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1291089"/>
        <w:docPartObj>
          <w:docPartGallery w:val="Cover Pages"/>
          <w:docPartUnique/>
        </w:docPartObj>
      </w:sdtPr>
      <w:sdtEndPr>
        <w:rPr>
          <w:b/>
          <w:sz w:val="28"/>
        </w:rPr>
      </w:sdtEndPr>
      <w:sdtContent>
        <w:p w14:paraId="58E91D68" w14:textId="2EEA354B" w:rsidR="008E6F84" w:rsidRPr="00CE6D05" w:rsidRDefault="0027314B" w:rsidP="00967939">
          <w:pPr>
            <w:spacing w:after="0" w:line="240" w:lineRule="auto"/>
            <w:jc w:val="both"/>
          </w:pPr>
          <w:r>
            <w:rPr>
              <w:noProof/>
              <w:lang w:eastAsia="es-MX"/>
            </w:rPr>
            <w:drawing>
              <wp:anchor distT="0" distB="0" distL="114300" distR="114300" simplePos="0" relativeHeight="251659264" behindDoc="0" locked="0" layoutInCell="1" allowOverlap="1" wp14:anchorId="71C5E421" wp14:editId="351C46BE">
                <wp:simplePos x="0" y="0"/>
                <wp:positionH relativeFrom="margin">
                  <wp:align>center</wp:align>
                </wp:positionH>
                <wp:positionV relativeFrom="paragraph">
                  <wp:posOffset>8255</wp:posOffset>
                </wp:positionV>
                <wp:extent cx="2125671" cy="144780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5671" cy="1447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058"/>
          </w:tblGrid>
          <w:tr w:rsidR="008E6F84" w:rsidRPr="00CE6D05" w14:paraId="3BD6613E" w14:textId="77777777">
            <w:sdt>
              <w:sdtPr>
                <w:rPr>
                  <w:rFonts w:ascii="Arial" w:hAnsi="Arial" w:cs="Arial"/>
                  <w:b/>
                  <w:bCs/>
                  <w:color w:val="FF0000"/>
                  <w:sz w:val="52"/>
                  <w:szCs w:val="52"/>
                </w:rPr>
                <w:alias w:val="Compañía"/>
                <w:id w:val="13406915"/>
                <w:placeholder>
                  <w:docPart w:val="15D52EB23BA340CE978ED9801084703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21A08F5" w14:textId="7A78EEB6" w:rsidR="008E6F84" w:rsidRPr="00DB4F4C" w:rsidRDefault="0027314B" w:rsidP="0023038B">
                    <w:pPr>
                      <w:pStyle w:val="Sinespaciado"/>
                      <w:jc w:val="center"/>
                      <w:rPr>
                        <w:color w:val="365F91" w:themeColor="accent1" w:themeShade="BF"/>
                        <w:sz w:val="36"/>
                        <w:szCs w:val="36"/>
                      </w:rPr>
                    </w:pPr>
                    <w:r w:rsidRPr="0027314B">
                      <w:rPr>
                        <w:rFonts w:ascii="Arial" w:hAnsi="Arial" w:cs="Arial"/>
                        <w:b/>
                        <w:bCs/>
                        <w:color w:val="FF0000"/>
                        <w:sz w:val="52"/>
                        <w:szCs w:val="52"/>
                      </w:rPr>
                      <w:t>Gobierno del Estado de Coahuila</w:t>
                    </w:r>
                  </w:p>
                </w:tc>
              </w:sdtContent>
            </w:sdt>
          </w:tr>
          <w:tr w:rsidR="008E6F84" w:rsidRPr="00CE6D05" w14:paraId="58F4B1E9" w14:textId="77777777">
            <w:tc>
              <w:tcPr>
                <w:tcW w:w="7672" w:type="dxa"/>
              </w:tcPr>
              <w:sdt>
                <w:sdtPr>
                  <w:rPr>
                    <w:rFonts w:eastAsiaTheme="majorEastAsia" w:cstheme="majorBidi"/>
                    <w:color w:val="808080" w:themeColor="background1" w:themeShade="80"/>
                    <w:sz w:val="44"/>
                    <w:szCs w:val="44"/>
                  </w:rPr>
                  <w:alias w:val="Título"/>
                  <w:id w:val="13406919"/>
                  <w:placeholder>
                    <w:docPart w:val="07054F48D051445D946064594F432374"/>
                  </w:placeholder>
                  <w:dataBinding w:prefixMappings="xmlns:ns0='http://schemas.openxmlformats.org/package/2006/metadata/core-properties' xmlns:ns1='http://purl.org/dc/elements/1.1/'" w:xpath="/ns0:coreProperties[1]/ns1:title[1]" w:storeItemID="{6C3C8BC8-F283-45AE-878A-BAB7291924A1}"/>
                  <w:text/>
                </w:sdtPr>
                <w:sdtEndPr/>
                <w:sdtContent>
                  <w:p w14:paraId="2A5D50E2" w14:textId="7D63DBD7" w:rsidR="008E6F84" w:rsidRPr="00CE6D05" w:rsidRDefault="00967939" w:rsidP="00967939">
                    <w:pPr>
                      <w:pStyle w:val="Sinespaciado"/>
                      <w:jc w:val="center"/>
                      <w:rPr>
                        <w:rFonts w:eastAsiaTheme="majorEastAsia" w:cstheme="majorBidi"/>
                        <w:color w:val="4F81BD" w:themeColor="accent1"/>
                        <w:sz w:val="50"/>
                        <w:szCs w:val="50"/>
                      </w:rPr>
                    </w:pPr>
                    <w:r w:rsidRPr="00171FEF">
                      <w:rPr>
                        <w:rFonts w:eastAsiaTheme="majorEastAsia" w:cstheme="majorBidi"/>
                        <w:color w:val="808080" w:themeColor="background1" w:themeShade="80"/>
                        <w:sz w:val="44"/>
                        <w:szCs w:val="44"/>
                      </w:rPr>
                      <w:t>Programa Anual de Evaluaciones del año 20</w:t>
                    </w:r>
                    <w:r w:rsidR="00AE5B53">
                      <w:rPr>
                        <w:rFonts w:eastAsiaTheme="majorEastAsia" w:cstheme="majorBidi"/>
                        <w:color w:val="808080" w:themeColor="background1" w:themeShade="80"/>
                        <w:sz w:val="44"/>
                        <w:szCs w:val="44"/>
                      </w:rPr>
                      <w:t>20</w:t>
                    </w:r>
                  </w:p>
                </w:sdtContent>
              </w:sdt>
            </w:tc>
          </w:tr>
          <w:tr w:rsidR="008E6F84" w:rsidRPr="00CE6D05" w14:paraId="2293DA3E" w14:textId="77777777">
            <w:tc>
              <w:tcPr>
                <w:tcW w:w="7672" w:type="dxa"/>
                <w:tcMar>
                  <w:top w:w="216" w:type="dxa"/>
                  <w:left w:w="115" w:type="dxa"/>
                  <w:bottom w:w="216" w:type="dxa"/>
                  <w:right w:w="115" w:type="dxa"/>
                </w:tcMar>
              </w:tcPr>
              <w:p w14:paraId="3E5A203F" w14:textId="59CF4C03" w:rsidR="008E6F84" w:rsidRPr="00CE6D05" w:rsidRDefault="00967939" w:rsidP="00967939">
                <w:pPr>
                  <w:pStyle w:val="Sinespaciado"/>
                  <w:jc w:val="both"/>
                  <w:rPr>
                    <w:color w:val="365F91" w:themeColor="accent1" w:themeShade="BF"/>
                    <w:sz w:val="24"/>
                  </w:rPr>
                </w:pPr>
                <w:r>
                  <w:rPr>
                    <w:color w:val="365F91" w:themeColor="accent1" w:themeShade="BF"/>
                    <w:sz w:val="24"/>
                    <w:szCs w:val="24"/>
                  </w:rPr>
                  <w:t xml:space="preserve"> </w:t>
                </w:r>
              </w:p>
            </w:tc>
          </w:tr>
        </w:tbl>
        <w:tbl>
          <w:tblPr>
            <w:tblpPr w:leftFromText="187" w:rightFromText="187" w:horzAnchor="margin" w:tblpXSpec="center" w:tblpYSpec="bottom"/>
            <w:tblW w:w="3857" w:type="pct"/>
            <w:tblLook w:val="04A0" w:firstRow="1" w:lastRow="0" w:firstColumn="1" w:lastColumn="0" w:noHBand="0" w:noVBand="1"/>
          </w:tblPr>
          <w:tblGrid>
            <w:gridCol w:w="6818"/>
          </w:tblGrid>
          <w:tr w:rsidR="008E6F84" w:rsidRPr="00CE6D05" w14:paraId="508EB15F" w14:textId="77777777">
            <w:tc>
              <w:tcPr>
                <w:tcW w:w="7221" w:type="dxa"/>
                <w:tcMar>
                  <w:top w:w="216" w:type="dxa"/>
                  <w:left w:w="115" w:type="dxa"/>
                  <w:bottom w:w="216" w:type="dxa"/>
                  <w:right w:w="115" w:type="dxa"/>
                </w:tcMar>
              </w:tcPr>
              <w:p w14:paraId="35938500" w14:textId="77777777" w:rsidR="0027314B" w:rsidRPr="001444C8" w:rsidRDefault="0027314B" w:rsidP="0027314B">
                <w:pPr>
                  <w:pStyle w:val="Sinespaciado"/>
                  <w:jc w:val="center"/>
                  <w:rPr>
                    <w:b/>
                    <w:bCs/>
                    <w:color w:val="FF0000"/>
                    <w:sz w:val="24"/>
                    <w:szCs w:val="28"/>
                  </w:rPr>
                </w:pPr>
                <w:r w:rsidRPr="001444C8">
                  <w:rPr>
                    <w:b/>
                    <w:bCs/>
                    <w:color w:val="FF0000"/>
                    <w:sz w:val="24"/>
                    <w:szCs w:val="28"/>
                  </w:rPr>
                  <w:t>SEFIN</w:t>
                </w:r>
              </w:p>
              <w:p w14:paraId="2E862AF8" w14:textId="2339016F" w:rsidR="008E6F84" w:rsidRPr="00171FEF" w:rsidRDefault="0003121F" w:rsidP="00967939">
                <w:pPr>
                  <w:pStyle w:val="Sinespaciado"/>
                  <w:jc w:val="center"/>
                  <w:rPr>
                    <w:color w:val="808080" w:themeColor="background1" w:themeShade="80"/>
                    <w:sz w:val="24"/>
                    <w:szCs w:val="28"/>
                  </w:rPr>
                </w:pPr>
                <w:sdt>
                  <w:sdtPr>
                    <w:rPr>
                      <w:color w:val="808080" w:themeColor="background1" w:themeShade="80"/>
                      <w:sz w:val="24"/>
                      <w:szCs w:val="28"/>
                    </w:rPr>
                    <w:alias w:val="Fecha"/>
                    <w:tag w:val="Fecha"/>
                    <w:id w:val="13406932"/>
                    <w:placeholder>
                      <w:docPart w:val="A0E37EA46FA742E2997E84AAA94B9093"/>
                    </w:placeholde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EndPr/>
                  <w:sdtContent>
                    <w:r w:rsidR="00AE5B53">
                      <w:rPr>
                        <w:color w:val="808080" w:themeColor="background1" w:themeShade="80"/>
                        <w:sz w:val="24"/>
                        <w:szCs w:val="28"/>
                      </w:rPr>
                      <w:t>Abril</w:t>
                    </w:r>
                    <w:r w:rsidR="0027314B" w:rsidRPr="0027314B">
                      <w:rPr>
                        <w:color w:val="808080" w:themeColor="background1" w:themeShade="80"/>
                        <w:sz w:val="24"/>
                        <w:szCs w:val="28"/>
                      </w:rPr>
                      <w:t xml:space="preserve"> de 20</w:t>
                    </w:r>
                    <w:r w:rsidR="00AE5B53">
                      <w:rPr>
                        <w:color w:val="808080" w:themeColor="background1" w:themeShade="80"/>
                        <w:sz w:val="24"/>
                        <w:szCs w:val="28"/>
                      </w:rPr>
                      <w:t>20</w:t>
                    </w:r>
                  </w:sdtContent>
                </w:sdt>
              </w:p>
              <w:p w14:paraId="6C2B349F" w14:textId="77777777" w:rsidR="008E6F84" w:rsidRPr="00CE6D05" w:rsidRDefault="008E6F84" w:rsidP="00967939">
                <w:pPr>
                  <w:pStyle w:val="Sinespaciado"/>
                  <w:jc w:val="both"/>
                  <w:rPr>
                    <w:color w:val="4F81BD" w:themeColor="accent1"/>
                  </w:rPr>
                </w:pPr>
              </w:p>
            </w:tc>
          </w:tr>
        </w:tbl>
        <w:p w14:paraId="5ADE5BAB" w14:textId="519A7E40" w:rsidR="00292A73" w:rsidRPr="00913813" w:rsidRDefault="008E6F84" w:rsidP="00967939">
          <w:pPr>
            <w:tabs>
              <w:tab w:val="left" w:pos="6150"/>
            </w:tabs>
            <w:spacing w:after="0" w:line="240" w:lineRule="auto"/>
            <w:jc w:val="both"/>
            <w:rPr>
              <w:rFonts w:cs="Arial"/>
              <w:color w:val="404040"/>
              <w:sz w:val="40"/>
            </w:rPr>
          </w:pPr>
          <w:r w:rsidRPr="00CE6D05">
            <w:rPr>
              <w:sz w:val="28"/>
            </w:rPr>
            <w:br w:type="page"/>
          </w:r>
        </w:p>
      </w:sdtContent>
    </w:sdt>
    <w:p w14:paraId="440C37B5" w14:textId="72A244D4" w:rsidR="00967939" w:rsidRPr="00967939" w:rsidRDefault="00483900" w:rsidP="00967939">
      <w:pPr>
        <w:spacing w:after="0" w:line="240" w:lineRule="auto"/>
        <w:jc w:val="both"/>
        <w:rPr>
          <w:b/>
        </w:rPr>
      </w:pPr>
      <w:r>
        <w:rPr>
          <w:b/>
        </w:rPr>
        <w:lastRenderedPageBreak/>
        <w:t xml:space="preserve">I.- </w:t>
      </w:r>
      <w:r w:rsidR="00967939" w:rsidRPr="00967939">
        <w:rPr>
          <w:b/>
        </w:rPr>
        <w:t xml:space="preserve">PROGRAMA ANUAL DE EVALUACIONES </w:t>
      </w:r>
    </w:p>
    <w:p w14:paraId="65665F25" w14:textId="7F7BE756" w:rsidR="00967939" w:rsidRDefault="00967939" w:rsidP="00967939">
      <w:pPr>
        <w:spacing w:after="0" w:line="240" w:lineRule="auto"/>
        <w:jc w:val="both"/>
      </w:pPr>
    </w:p>
    <w:p w14:paraId="64AB01C5" w14:textId="7724AE72" w:rsidR="00483900" w:rsidRPr="0023038B" w:rsidRDefault="00483900" w:rsidP="00483900">
      <w:pPr>
        <w:pStyle w:val="Default"/>
        <w:jc w:val="both"/>
        <w:rPr>
          <w:rFonts w:asciiTheme="minorHAnsi" w:hAnsiTheme="minorHAnsi" w:cs="Arial"/>
          <w:bCs/>
          <w:sz w:val="22"/>
          <w:szCs w:val="22"/>
        </w:rPr>
      </w:pPr>
      <w:r w:rsidRPr="0023038B">
        <w:rPr>
          <w:rFonts w:asciiTheme="minorHAnsi" w:hAnsiTheme="minorHAnsi" w:cs="Arial"/>
          <w:bCs/>
          <w:sz w:val="22"/>
          <w:szCs w:val="22"/>
        </w:rPr>
        <w:t>La evaluación de la ejecución de los Programas presupuestarios de</w:t>
      </w:r>
      <w:r w:rsidR="00171FEF">
        <w:rPr>
          <w:rFonts w:asciiTheme="minorHAnsi" w:hAnsiTheme="minorHAnsi" w:cs="Arial"/>
          <w:bCs/>
          <w:sz w:val="22"/>
          <w:szCs w:val="22"/>
        </w:rPr>
        <w:t xml:space="preserve">l </w:t>
      </w:r>
      <w:r w:rsidR="0027314B" w:rsidRPr="0027314B">
        <w:rPr>
          <w:rFonts w:asciiTheme="minorHAnsi" w:hAnsiTheme="minorHAnsi" w:cs="Arial"/>
          <w:b/>
          <w:sz w:val="22"/>
          <w:szCs w:val="22"/>
        </w:rPr>
        <w:t>Gobierno del Estado de Coahuila</w:t>
      </w:r>
      <w:r w:rsidRPr="0023038B">
        <w:rPr>
          <w:rFonts w:asciiTheme="minorHAnsi" w:hAnsiTheme="minorHAnsi" w:cs="Arial"/>
          <w:bCs/>
          <w:sz w:val="22"/>
          <w:szCs w:val="22"/>
        </w:rPr>
        <w:t>, se debe llevar a cabo con sustento en lo establecido en el artículo 134 de la Constitución Política de los Estados Unidos Mexicanos, el cual establece que los resultados del ejercicio de los recursos públicos deberán ser evaluados por instancias técnicas, con el objeto de propiciar que los recursos económicos se asignen en los respectivos presupuestos con base en los principios constitucionales de eficiencia, eficacia, economía, transparencia y honradez para satisfacer los objetivos a los que estén destinados.</w:t>
      </w:r>
    </w:p>
    <w:p w14:paraId="0F6FDB6E" w14:textId="77777777" w:rsidR="00483900" w:rsidRPr="0023038B" w:rsidRDefault="00483900" w:rsidP="00483900">
      <w:pPr>
        <w:pStyle w:val="Default"/>
        <w:jc w:val="both"/>
        <w:rPr>
          <w:rFonts w:asciiTheme="minorHAnsi" w:hAnsiTheme="minorHAnsi" w:cs="Arial"/>
          <w:bCs/>
          <w:sz w:val="22"/>
          <w:szCs w:val="22"/>
        </w:rPr>
      </w:pPr>
    </w:p>
    <w:p w14:paraId="5141BDE9" w14:textId="7B81E206" w:rsidR="00483900" w:rsidRPr="0023038B" w:rsidRDefault="00483900" w:rsidP="00483900">
      <w:pPr>
        <w:pStyle w:val="Default"/>
        <w:jc w:val="both"/>
        <w:rPr>
          <w:rFonts w:asciiTheme="minorHAnsi" w:hAnsiTheme="minorHAnsi" w:cs="Arial"/>
          <w:bCs/>
          <w:sz w:val="22"/>
          <w:szCs w:val="22"/>
        </w:rPr>
      </w:pPr>
      <w:r w:rsidRPr="0023038B">
        <w:rPr>
          <w:rFonts w:asciiTheme="minorHAnsi" w:hAnsiTheme="minorHAnsi" w:cs="Arial"/>
          <w:bCs/>
          <w:sz w:val="22"/>
          <w:szCs w:val="22"/>
        </w:rPr>
        <w:t xml:space="preserve">Los programas presupuestarios de </w:t>
      </w:r>
      <w:r w:rsidR="0027314B" w:rsidRPr="0027314B">
        <w:rPr>
          <w:rFonts w:asciiTheme="minorHAnsi" w:hAnsiTheme="minorHAnsi" w:cs="Arial"/>
          <w:b/>
          <w:sz w:val="22"/>
          <w:szCs w:val="22"/>
        </w:rPr>
        <w:t>Gobierno del Estado de Coahuila</w:t>
      </w:r>
      <w:r w:rsidR="0027314B" w:rsidRPr="0023038B">
        <w:rPr>
          <w:rFonts w:asciiTheme="minorHAnsi" w:hAnsiTheme="minorHAnsi" w:cs="Arial"/>
          <w:bCs/>
          <w:sz w:val="22"/>
          <w:szCs w:val="22"/>
        </w:rPr>
        <w:t xml:space="preserve"> </w:t>
      </w:r>
      <w:r w:rsidRPr="0023038B">
        <w:rPr>
          <w:rFonts w:asciiTheme="minorHAnsi" w:hAnsiTheme="minorHAnsi" w:cs="Arial"/>
          <w:bCs/>
          <w:sz w:val="22"/>
          <w:szCs w:val="22"/>
        </w:rPr>
        <w:t xml:space="preserve">se deben evaluar periódicamente con base en el Sistema de Evaluación del Desempeño </w:t>
      </w:r>
      <w:r w:rsidRPr="0027314B">
        <w:rPr>
          <w:rFonts w:asciiTheme="minorHAnsi" w:hAnsiTheme="minorHAnsi" w:cs="Arial"/>
          <w:b/>
          <w:sz w:val="22"/>
          <w:szCs w:val="22"/>
        </w:rPr>
        <w:t>(SED</w:t>
      </w:r>
      <w:r w:rsidR="0027314B" w:rsidRPr="0027314B">
        <w:rPr>
          <w:rFonts w:asciiTheme="minorHAnsi" w:hAnsiTheme="minorHAnsi" w:cs="Arial"/>
          <w:b/>
          <w:sz w:val="22"/>
          <w:szCs w:val="22"/>
        </w:rPr>
        <w:t xml:space="preserve"> – Coahuila)</w:t>
      </w:r>
      <w:r w:rsidRPr="0023038B">
        <w:rPr>
          <w:rFonts w:asciiTheme="minorHAnsi" w:hAnsiTheme="minorHAnsi" w:cs="Arial"/>
          <w:bCs/>
          <w:sz w:val="22"/>
          <w:szCs w:val="22"/>
        </w:rPr>
        <w:t>, con el propósito realizar una valoración objetiva del desempeño de los programas para verificar el grado de cumplimiento de las metas y de los fines y objetivos conforme a los indicadores y medios de verificación de dichos programas.</w:t>
      </w:r>
    </w:p>
    <w:p w14:paraId="621F8143" w14:textId="77777777" w:rsidR="00483900" w:rsidRPr="0023038B" w:rsidRDefault="00483900" w:rsidP="00483900">
      <w:pPr>
        <w:pStyle w:val="Default"/>
        <w:jc w:val="both"/>
        <w:rPr>
          <w:rFonts w:asciiTheme="minorHAnsi" w:hAnsiTheme="minorHAnsi" w:cs="Arial"/>
          <w:bCs/>
          <w:sz w:val="22"/>
          <w:szCs w:val="22"/>
        </w:rPr>
      </w:pPr>
    </w:p>
    <w:p w14:paraId="6DAEDD93" w14:textId="00F8346A" w:rsidR="00483900" w:rsidRPr="0023038B" w:rsidRDefault="00483900" w:rsidP="00483900">
      <w:pPr>
        <w:pStyle w:val="Default"/>
        <w:jc w:val="both"/>
        <w:rPr>
          <w:rFonts w:asciiTheme="minorHAnsi" w:hAnsiTheme="minorHAnsi" w:cs="Arial"/>
          <w:bCs/>
          <w:sz w:val="22"/>
          <w:szCs w:val="22"/>
        </w:rPr>
      </w:pPr>
      <w:r w:rsidRPr="0023038B">
        <w:rPr>
          <w:rFonts w:asciiTheme="minorHAnsi" w:hAnsiTheme="minorHAnsi" w:cs="Arial"/>
          <w:bCs/>
          <w:sz w:val="22"/>
          <w:szCs w:val="22"/>
        </w:rPr>
        <w:t xml:space="preserve">Los resultados obtenidos mediante la evaluación de desempeño de los programas permiten orientar las acciones institucionales durante el ciclo hacendario: </w:t>
      </w:r>
      <w:r w:rsidRPr="0023038B">
        <w:rPr>
          <w:rFonts w:asciiTheme="minorHAnsi" w:hAnsiTheme="minorHAnsi" w:cs="Arial"/>
          <w:bCs/>
          <w:i/>
          <w:sz w:val="22"/>
          <w:szCs w:val="22"/>
        </w:rPr>
        <w:t>(planeación, programación, presupuestación, ejercicio y control del gasto público)</w:t>
      </w:r>
      <w:r w:rsidRPr="0023038B">
        <w:rPr>
          <w:rFonts w:asciiTheme="minorHAnsi" w:hAnsiTheme="minorHAnsi" w:cs="Arial"/>
          <w:bCs/>
          <w:sz w:val="22"/>
          <w:szCs w:val="22"/>
        </w:rPr>
        <w:t xml:space="preserve">, así como determinar y en su caso aplicar las medidas que se requieran para </w:t>
      </w:r>
      <w:proofErr w:type="spellStart"/>
      <w:r w:rsidRPr="0023038B">
        <w:rPr>
          <w:rFonts w:asciiTheme="minorHAnsi" w:hAnsiTheme="minorHAnsi" w:cs="Arial"/>
          <w:bCs/>
          <w:sz w:val="22"/>
          <w:szCs w:val="22"/>
        </w:rPr>
        <w:t>eficientar</w:t>
      </w:r>
      <w:proofErr w:type="spellEnd"/>
      <w:r w:rsidRPr="0023038B">
        <w:rPr>
          <w:rFonts w:asciiTheme="minorHAnsi" w:hAnsiTheme="minorHAnsi" w:cs="Arial"/>
          <w:bCs/>
          <w:sz w:val="22"/>
          <w:szCs w:val="22"/>
        </w:rPr>
        <w:t xml:space="preserve"> el uso de recursos públicos y la consecución de resultados. </w:t>
      </w:r>
    </w:p>
    <w:p w14:paraId="4F66CFF1" w14:textId="7B4099B4" w:rsidR="00483900" w:rsidRPr="0023038B" w:rsidRDefault="00483900" w:rsidP="00967939">
      <w:pPr>
        <w:spacing w:after="0" w:line="240" w:lineRule="auto"/>
        <w:jc w:val="both"/>
      </w:pPr>
    </w:p>
    <w:p w14:paraId="21CE5149" w14:textId="2CFA3713" w:rsidR="00483900" w:rsidRPr="0023038B" w:rsidRDefault="00483900" w:rsidP="00483900">
      <w:pPr>
        <w:pStyle w:val="Default"/>
        <w:jc w:val="both"/>
        <w:rPr>
          <w:rFonts w:asciiTheme="minorHAnsi" w:hAnsiTheme="minorHAnsi" w:cs="Arial"/>
          <w:bCs/>
          <w:sz w:val="22"/>
          <w:szCs w:val="22"/>
        </w:rPr>
      </w:pPr>
      <w:r w:rsidRPr="0023038B">
        <w:rPr>
          <w:rFonts w:asciiTheme="minorHAnsi" w:hAnsiTheme="minorHAnsi" w:cs="Arial"/>
          <w:bCs/>
          <w:sz w:val="22"/>
          <w:szCs w:val="22"/>
        </w:rPr>
        <w:t xml:space="preserve">Con base en lo anterior se tiene a bien de expedir el </w:t>
      </w:r>
      <w:r w:rsidRPr="0023038B">
        <w:rPr>
          <w:rFonts w:asciiTheme="minorHAnsi" w:hAnsiTheme="minorHAnsi" w:cs="Arial"/>
          <w:b/>
          <w:bCs/>
          <w:sz w:val="22"/>
          <w:szCs w:val="22"/>
        </w:rPr>
        <w:t>Programa Anual de Evaluaciones del año 20</w:t>
      </w:r>
      <w:r w:rsidR="00AE5B53">
        <w:rPr>
          <w:rFonts w:asciiTheme="minorHAnsi" w:hAnsiTheme="minorHAnsi" w:cs="Arial"/>
          <w:b/>
          <w:bCs/>
          <w:sz w:val="22"/>
          <w:szCs w:val="22"/>
        </w:rPr>
        <w:t>20</w:t>
      </w:r>
      <w:r w:rsidRPr="0023038B">
        <w:rPr>
          <w:rFonts w:asciiTheme="minorHAnsi" w:hAnsiTheme="minorHAnsi" w:cs="Arial"/>
          <w:b/>
          <w:bCs/>
          <w:sz w:val="22"/>
          <w:szCs w:val="22"/>
        </w:rPr>
        <w:t xml:space="preserve"> (PAE</w:t>
      </w:r>
      <w:r w:rsidR="0027314B">
        <w:rPr>
          <w:rFonts w:asciiTheme="minorHAnsi" w:hAnsiTheme="minorHAnsi" w:cs="Arial"/>
          <w:b/>
          <w:bCs/>
          <w:sz w:val="22"/>
          <w:szCs w:val="22"/>
        </w:rPr>
        <w:t xml:space="preserve"> </w:t>
      </w:r>
      <w:r w:rsidR="0023038B" w:rsidRPr="0023038B">
        <w:rPr>
          <w:rFonts w:asciiTheme="minorHAnsi" w:hAnsiTheme="minorHAnsi" w:cs="Arial"/>
          <w:b/>
          <w:bCs/>
          <w:sz w:val="22"/>
          <w:szCs w:val="22"/>
        </w:rPr>
        <w:t>-</w:t>
      </w:r>
      <w:r w:rsidR="0027314B">
        <w:rPr>
          <w:rFonts w:asciiTheme="minorHAnsi" w:hAnsiTheme="minorHAnsi" w:cs="Arial"/>
          <w:b/>
          <w:bCs/>
          <w:sz w:val="22"/>
          <w:szCs w:val="22"/>
        </w:rPr>
        <w:t xml:space="preserve"> Coahuila </w:t>
      </w:r>
      <w:r w:rsidRPr="0023038B">
        <w:rPr>
          <w:rFonts w:asciiTheme="minorHAnsi" w:hAnsiTheme="minorHAnsi" w:cs="Arial"/>
          <w:b/>
          <w:bCs/>
          <w:sz w:val="22"/>
          <w:szCs w:val="22"/>
        </w:rPr>
        <w:t>20</w:t>
      </w:r>
      <w:r w:rsidR="00AE5B53">
        <w:rPr>
          <w:rFonts w:asciiTheme="minorHAnsi" w:hAnsiTheme="minorHAnsi" w:cs="Arial"/>
          <w:b/>
          <w:bCs/>
          <w:sz w:val="22"/>
          <w:szCs w:val="22"/>
        </w:rPr>
        <w:t>20</w:t>
      </w:r>
      <w:r w:rsidRPr="0023038B">
        <w:rPr>
          <w:rFonts w:asciiTheme="minorHAnsi" w:hAnsiTheme="minorHAnsi" w:cs="Arial"/>
          <w:b/>
          <w:bCs/>
          <w:sz w:val="22"/>
          <w:szCs w:val="22"/>
        </w:rPr>
        <w:t>)</w:t>
      </w:r>
    </w:p>
    <w:p w14:paraId="1B579717" w14:textId="77777777" w:rsidR="00483900" w:rsidRPr="0023038B" w:rsidRDefault="00483900" w:rsidP="00967939">
      <w:pPr>
        <w:spacing w:after="0" w:line="240" w:lineRule="auto"/>
        <w:jc w:val="both"/>
      </w:pPr>
    </w:p>
    <w:p w14:paraId="37698230" w14:textId="1D87BBE9" w:rsidR="00967939" w:rsidRPr="0023038B" w:rsidRDefault="00483900" w:rsidP="00967939">
      <w:pPr>
        <w:spacing w:after="0" w:line="240" w:lineRule="auto"/>
        <w:jc w:val="both"/>
        <w:rPr>
          <w:b/>
        </w:rPr>
      </w:pPr>
      <w:r w:rsidRPr="0023038B">
        <w:rPr>
          <w:b/>
        </w:rPr>
        <w:t xml:space="preserve">II.- </w:t>
      </w:r>
      <w:r w:rsidR="00967939" w:rsidRPr="0023038B">
        <w:rPr>
          <w:b/>
        </w:rPr>
        <w:t xml:space="preserve">FUNDAMENTO </w:t>
      </w:r>
      <w:r w:rsidRPr="0023038B">
        <w:rPr>
          <w:b/>
        </w:rPr>
        <w:t>LEGAL</w:t>
      </w:r>
      <w:r w:rsidR="00967939" w:rsidRPr="0023038B">
        <w:rPr>
          <w:b/>
        </w:rPr>
        <w:t xml:space="preserve"> </w:t>
      </w:r>
    </w:p>
    <w:p w14:paraId="078A27C3" w14:textId="77777777" w:rsidR="006F6C1E" w:rsidRPr="0023038B" w:rsidRDefault="006F6C1E" w:rsidP="00967939">
      <w:pPr>
        <w:spacing w:after="0" w:line="240" w:lineRule="auto"/>
        <w:jc w:val="both"/>
      </w:pPr>
    </w:p>
    <w:p w14:paraId="09A5F00C" w14:textId="5A240F5F" w:rsidR="00483900" w:rsidRPr="0023038B" w:rsidRDefault="006F6C1E" w:rsidP="00967939">
      <w:pPr>
        <w:spacing w:after="0" w:line="240" w:lineRule="auto"/>
        <w:jc w:val="both"/>
      </w:pPr>
      <w:r w:rsidRPr="0023038B">
        <w:t>L</w:t>
      </w:r>
      <w:r w:rsidR="00967939" w:rsidRPr="0023038B">
        <w:t xml:space="preserve">a Constitución Política de los Estados Unidos Mexicanos, artículo 134 el cual establece que </w:t>
      </w:r>
      <w:r w:rsidR="00483900" w:rsidRPr="0023038B">
        <w:t>los resultados del ejercicio de los recursos públicos deberán ser evaluados por instancias técnicas, con el objeto de propiciar que los recursos económicos se asignen en los respectivos presupuestos con base en los principios constitucionales de eficiencia, eficacia, economía, transparencia y honradez para satisfacer los objetivos a los que estén destinados</w:t>
      </w:r>
      <w:r w:rsidR="00967939" w:rsidRPr="0023038B">
        <w:t xml:space="preserve">. </w:t>
      </w:r>
    </w:p>
    <w:p w14:paraId="3DB0004D" w14:textId="77777777" w:rsidR="00483900" w:rsidRPr="0023038B" w:rsidRDefault="00483900" w:rsidP="00967939">
      <w:pPr>
        <w:spacing w:after="0" w:line="240" w:lineRule="auto"/>
        <w:jc w:val="both"/>
      </w:pPr>
    </w:p>
    <w:p w14:paraId="30618647" w14:textId="419B52FC" w:rsidR="00483900" w:rsidRPr="0023038B" w:rsidRDefault="006F6C1E" w:rsidP="00967939">
      <w:pPr>
        <w:spacing w:after="0" w:line="240" w:lineRule="auto"/>
        <w:jc w:val="both"/>
      </w:pPr>
      <w:r w:rsidRPr="0023038B">
        <w:t>La</w:t>
      </w:r>
      <w:r w:rsidR="00967939" w:rsidRPr="0023038B">
        <w:t xml:space="preserve"> Ley General de Contabilidad Gubernamental, </w:t>
      </w:r>
      <w:r w:rsidR="00483900" w:rsidRPr="0023038B">
        <w:t xml:space="preserve">en su </w:t>
      </w:r>
      <w:r w:rsidR="00967939" w:rsidRPr="0023038B">
        <w:t xml:space="preserve">artículo 79 </w:t>
      </w:r>
      <w:r w:rsidR="00483900" w:rsidRPr="0023038B">
        <w:t xml:space="preserve">obliga a los entes públicos a publicar en sus páginas de internet a más tardar el último día hábil de abril su programa anual de evaluaciones. </w:t>
      </w:r>
    </w:p>
    <w:p w14:paraId="6576BAA0" w14:textId="77777777" w:rsidR="00483900" w:rsidRPr="0023038B" w:rsidRDefault="00483900" w:rsidP="00967939">
      <w:pPr>
        <w:spacing w:after="0" w:line="240" w:lineRule="auto"/>
        <w:jc w:val="both"/>
      </w:pPr>
    </w:p>
    <w:p w14:paraId="159C712A" w14:textId="4701D44A" w:rsidR="00483900" w:rsidRPr="0023038B" w:rsidRDefault="00483900" w:rsidP="00483900">
      <w:pPr>
        <w:spacing w:after="0" w:line="240" w:lineRule="auto"/>
        <w:jc w:val="both"/>
      </w:pPr>
      <w:r w:rsidRPr="0023038B">
        <w:t>Las Reglas para la Presentación y Contenido del Informe de Avance de Gestión Financiera correspondiente al Primer Trimestre del Ejercicio Fiscal 20</w:t>
      </w:r>
      <w:r w:rsidR="00AE5B53">
        <w:t>20</w:t>
      </w:r>
      <w:r w:rsidRPr="0023038B">
        <w:t>, emitidas por la Auditoría Superior del Estado de Coahuila, contemplan la obligación de incluir en la información programática, el programa anual de evaluaciones correspondiente al ejercicio fiscal 20</w:t>
      </w:r>
      <w:r w:rsidR="00AE5B53">
        <w:t>20</w:t>
      </w:r>
      <w:r w:rsidRPr="0023038B">
        <w:t>.</w:t>
      </w:r>
      <w:r w:rsidRPr="0023038B">
        <w:cr/>
      </w:r>
    </w:p>
    <w:p w14:paraId="2DAE1FAA" w14:textId="1A8AAF9B" w:rsidR="00483900" w:rsidRPr="0023038B" w:rsidRDefault="00483900" w:rsidP="00483900">
      <w:pPr>
        <w:spacing w:after="0" w:line="240" w:lineRule="auto"/>
        <w:jc w:val="both"/>
      </w:pPr>
      <w:r w:rsidRPr="0023038B">
        <w:t>El Sistema de Evaluación de Desempeño de</w:t>
      </w:r>
      <w:r w:rsidR="0027314B">
        <w:t>l Gobierno del Estado de Coahuila</w:t>
      </w:r>
      <w:r w:rsidRPr="0023038B">
        <w:t>, establece la obligación de publicar en su página de internet y en los medios oficiales a más tardar el último día hábil de abril su Programa Anual de Evaluaciones.</w:t>
      </w:r>
    </w:p>
    <w:p w14:paraId="0C019A92" w14:textId="77777777" w:rsidR="00483900" w:rsidRPr="0023038B" w:rsidRDefault="00483900" w:rsidP="00483900">
      <w:pPr>
        <w:spacing w:after="0" w:line="240" w:lineRule="auto"/>
        <w:jc w:val="both"/>
      </w:pPr>
    </w:p>
    <w:p w14:paraId="34939667" w14:textId="3A74686E" w:rsidR="00483900" w:rsidRPr="0023038B" w:rsidRDefault="00483900" w:rsidP="00483900">
      <w:pPr>
        <w:spacing w:after="0" w:line="240" w:lineRule="auto"/>
        <w:jc w:val="both"/>
      </w:pPr>
      <w:r w:rsidRPr="0023038B">
        <w:lastRenderedPageBreak/>
        <w:t xml:space="preserve">Por lo </w:t>
      </w:r>
      <w:r w:rsidR="0027314B" w:rsidRPr="0023038B">
        <w:t>que,</w:t>
      </w:r>
      <w:r w:rsidRPr="0023038B">
        <w:t xml:space="preserve"> para dar cumplimiento a los citados ordenamientos jurídicos</w:t>
      </w:r>
      <w:r w:rsidR="00171FEF">
        <w:t xml:space="preserve">, se </w:t>
      </w:r>
      <w:r w:rsidR="0023038B">
        <w:t>presenta</w:t>
      </w:r>
      <w:r w:rsidRPr="0023038B">
        <w:t xml:space="preserve"> el Programa Anual de Evaluaciones del año 20</w:t>
      </w:r>
      <w:r w:rsidR="00AE5B53">
        <w:t>20</w:t>
      </w:r>
      <w:r w:rsidRPr="0023038B">
        <w:t>.</w:t>
      </w:r>
    </w:p>
    <w:p w14:paraId="2152FB72" w14:textId="4EE1DAD4" w:rsidR="00967939" w:rsidRPr="0023038B" w:rsidRDefault="00967939" w:rsidP="00967939">
      <w:pPr>
        <w:spacing w:after="0" w:line="240" w:lineRule="auto"/>
        <w:jc w:val="both"/>
        <w:rPr>
          <w:b/>
        </w:rPr>
      </w:pPr>
    </w:p>
    <w:p w14:paraId="7BD3AEFF" w14:textId="79ED09C8" w:rsidR="00967939" w:rsidRDefault="006F6C1E" w:rsidP="00967939">
      <w:pPr>
        <w:spacing w:after="0" w:line="240" w:lineRule="auto"/>
        <w:jc w:val="both"/>
      </w:pPr>
      <w:r>
        <w:rPr>
          <w:b/>
        </w:rPr>
        <w:t xml:space="preserve">III.- </w:t>
      </w:r>
      <w:r w:rsidR="00967939" w:rsidRPr="00967939">
        <w:rPr>
          <w:b/>
        </w:rPr>
        <w:t>PROGRAMAS DE SUJETOS A EVALUA</w:t>
      </w:r>
      <w:r w:rsidR="00483900">
        <w:rPr>
          <w:b/>
        </w:rPr>
        <w:t>R</w:t>
      </w:r>
    </w:p>
    <w:p w14:paraId="694FE79B" w14:textId="77777777" w:rsidR="00967939" w:rsidRDefault="00967939" w:rsidP="00967939">
      <w:pPr>
        <w:spacing w:after="0" w:line="240" w:lineRule="auto"/>
        <w:jc w:val="both"/>
      </w:pPr>
    </w:p>
    <w:p w14:paraId="7F63DE08" w14:textId="3D5DF96F" w:rsidR="006F6C1E" w:rsidRDefault="00967939" w:rsidP="00967939">
      <w:pPr>
        <w:spacing w:after="0" w:line="240" w:lineRule="auto"/>
        <w:jc w:val="both"/>
      </w:pPr>
      <w:r>
        <w:t xml:space="preserve">A </w:t>
      </w:r>
      <w:r w:rsidR="006F6C1E">
        <w:t>continuación,</w:t>
      </w:r>
      <w:r>
        <w:t xml:space="preserve"> se enlistan los </w:t>
      </w:r>
      <w:r w:rsidR="006F6C1E">
        <w:t>programas</w:t>
      </w:r>
      <w:r>
        <w:t xml:space="preserve"> sujetos a ser evaluados </w:t>
      </w:r>
      <w:r w:rsidR="006F6C1E">
        <w:t>durante el ejercicio 20</w:t>
      </w:r>
      <w:r w:rsidR="00AE5B53">
        <w:t>20</w:t>
      </w:r>
      <w:r>
        <w:t>:</w:t>
      </w:r>
    </w:p>
    <w:p w14:paraId="6B492DDE" w14:textId="77777777" w:rsidR="006F6C1E" w:rsidRDefault="006F6C1E" w:rsidP="00967939">
      <w:pPr>
        <w:spacing w:after="0" w:line="240" w:lineRule="auto"/>
        <w:jc w:val="both"/>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23"/>
        <w:gridCol w:w="3960"/>
      </w:tblGrid>
      <w:tr w:rsidR="0027314B" w:rsidRPr="00CE6D05" w14:paraId="1FBC421B" w14:textId="75064A8C" w:rsidTr="00AE5B53">
        <w:trPr>
          <w:trHeight w:val="53"/>
        </w:trPr>
        <w:tc>
          <w:tcPr>
            <w:tcW w:w="1414" w:type="pct"/>
            <w:shd w:val="clear" w:color="auto" w:fill="D9D9D9" w:themeFill="background1" w:themeFillShade="D9"/>
            <w:noWrap/>
            <w:vAlign w:val="center"/>
            <w:hideMark/>
          </w:tcPr>
          <w:p w14:paraId="1549C2F8" w14:textId="77777777" w:rsidR="0027314B" w:rsidRPr="00DE2C0D" w:rsidRDefault="0027314B" w:rsidP="00166D67">
            <w:pPr>
              <w:spacing w:after="0" w:line="240" w:lineRule="auto"/>
              <w:jc w:val="center"/>
              <w:rPr>
                <w:rFonts w:eastAsia="Times New Roman" w:cs="Times New Roman"/>
                <w:b/>
                <w:bCs/>
                <w:sz w:val="12"/>
                <w:szCs w:val="12"/>
                <w:lang w:eastAsia="es-MX"/>
              </w:rPr>
            </w:pPr>
            <w:r w:rsidRPr="00DE2C0D">
              <w:rPr>
                <w:rFonts w:eastAsia="Times New Roman" w:cs="Times New Roman"/>
                <w:b/>
                <w:bCs/>
                <w:sz w:val="12"/>
                <w:szCs w:val="12"/>
                <w:lang w:eastAsia="es-MX"/>
              </w:rPr>
              <w:t>UNIDAD ADMINISTRATIVA</w:t>
            </w:r>
          </w:p>
        </w:tc>
        <w:tc>
          <w:tcPr>
            <w:tcW w:w="1264" w:type="pct"/>
            <w:shd w:val="clear" w:color="auto" w:fill="D9D9D9" w:themeFill="background1" w:themeFillShade="D9"/>
            <w:noWrap/>
            <w:vAlign w:val="center"/>
            <w:hideMark/>
          </w:tcPr>
          <w:p w14:paraId="49C95E50" w14:textId="77777777" w:rsidR="0027314B" w:rsidRPr="00DE2C0D" w:rsidRDefault="0027314B" w:rsidP="00166D67">
            <w:pPr>
              <w:spacing w:after="0" w:line="240" w:lineRule="auto"/>
              <w:jc w:val="center"/>
              <w:rPr>
                <w:rFonts w:eastAsia="Times New Roman" w:cs="Times New Roman"/>
                <w:b/>
                <w:bCs/>
                <w:sz w:val="12"/>
                <w:szCs w:val="12"/>
                <w:lang w:eastAsia="es-MX"/>
              </w:rPr>
            </w:pPr>
            <w:r w:rsidRPr="00DE2C0D">
              <w:rPr>
                <w:rFonts w:eastAsia="Times New Roman" w:cs="Times New Roman"/>
                <w:b/>
                <w:bCs/>
                <w:sz w:val="12"/>
                <w:szCs w:val="12"/>
                <w:lang w:eastAsia="es-MX"/>
              </w:rPr>
              <w:t>PROGRAMAS PRESUPUESTARIOS</w:t>
            </w:r>
          </w:p>
        </w:tc>
        <w:tc>
          <w:tcPr>
            <w:tcW w:w="2322" w:type="pct"/>
            <w:shd w:val="clear" w:color="auto" w:fill="D9D9D9" w:themeFill="background1" w:themeFillShade="D9"/>
            <w:vAlign w:val="center"/>
            <w:hideMark/>
          </w:tcPr>
          <w:p w14:paraId="5F4052AA" w14:textId="64425024" w:rsidR="0027314B" w:rsidRPr="00DE2C0D" w:rsidRDefault="0027314B" w:rsidP="00166D67">
            <w:pPr>
              <w:spacing w:after="0" w:line="240" w:lineRule="auto"/>
              <w:jc w:val="center"/>
              <w:rPr>
                <w:rFonts w:eastAsia="Times New Roman" w:cs="Times New Roman"/>
                <w:b/>
                <w:bCs/>
                <w:sz w:val="12"/>
                <w:szCs w:val="12"/>
                <w:lang w:eastAsia="es-MX"/>
              </w:rPr>
            </w:pPr>
            <w:r>
              <w:rPr>
                <w:rFonts w:eastAsia="Times New Roman" w:cs="Times New Roman"/>
                <w:b/>
                <w:bCs/>
                <w:sz w:val="12"/>
                <w:szCs w:val="12"/>
                <w:lang w:eastAsia="es-MX"/>
              </w:rPr>
              <w:t>TIPO DE EVALUACIÓN</w:t>
            </w:r>
          </w:p>
        </w:tc>
      </w:tr>
      <w:tr w:rsidR="00AE5B53" w:rsidRPr="00CE6D05" w14:paraId="13844DB9" w14:textId="3BD45C3C" w:rsidTr="00AE5B53">
        <w:trPr>
          <w:trHeight w:val="215"/>
        </w:trPr>
        <w:tc>
          <w:tcPr>
            <w:tcW w:w="1414" w:type="pct"/>
            <w:shd w:val="clear" w:color="auto" w:fill="auto"/>
            <w:noWrap/>
            <w:vAlign w:val="center"/>
          </w:tcPr>
          <w:p w14:paraId="1D146A94" w14:textId="77777777" w:rsidR="00AE5B53"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Instituto Estatal de Educación para Adultos</w:t>
            </w:r>
          </w:p>
          <w:p w14:paraId="74314FFB" w14:textId="100D74F3" w:rsidR="003737AD" w:rsidRDefault="003737AD" w:rsidP="00AE5B53">
            <w:pPr>
              <w:spacing w:after="0" w:line="240" w:lineRule="auto"/>
              <w:jc w:val="both"/>
              <w:rPr>
                <w:rFonts w:eastAsia="Times New Roman" w:cs="Times New Roman"/>
                <w:color w:val="000000"/>
                <w:sz w:val="12"/>
                <w:szCs w:val="12"/>
                <w:lang w:eastAsia="es-MX"/>
              </w:rPr>
            </w:pPr>
            <w:r>
              <w:rPr>
                <w:rFonts w:eastAsia="Times New Roman" w:cs="Times New Roman"/>
                <w:color w:val="000000"/>
                <w:sz w:val="12"/>
                <w:szCs w:val="12"/>
                <w:lang w:eastAsia="es-MX"/>
              </w:rPr>
              <w:t xml:space="preserve">Colegio Nacional de Educación Profesional Técnica </w:t>
            </w:r>
          </w:p>
        </w:tc>
        <w:tc>
          <w:tcPr>
            <w:tcW w:w="1264" w:type="pct"/>
            <w:shd w:val="clear" w:color="auto" w:fill="auto"/>
            <w:vAlign w:val="center"/>
          </w:tcPr>
          <w:p w14:paraId="22D647FF" w14:textId="4DBA2968" w:rsidR="00AE5B53" w:rsidRPr="00171FEF"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Fondo de Aportaciones para la Educación Tecnológica y de Adultos</w:t>
            </w:r>
          </w:p>
        </w:tc>
        <w:tc>
          <w:tcPr>
            <w:tcW w:w="2322" w:type="pct"/>
            <w:shd w:val="clear" w:color="auto" w:fill="auto"/>
            <w:vAlign w:val="center"/>
          </w:tcPr>
          <w:p w14:paraId="1194C633" w14:textId="61163741" w:rsidR="00AE5B53" w:rsidRPr="00CE6D05" w:rsidRDefault="00AE5B53" w:rsidP="00AE5B53">
            <w:pPr>
              <w:spacing w:after="0" w:line="240" w:lineRule="auto"/>
              <w:jc w:val="both"/>
              <w:rPr>
                <w:rFonts w:eastAsia="Times New Roman" w:cs="Times New Roman"/>
                <w:color w:val="000000"/>
                <w:sz w:val="12"/>
                <w:szCs w:val="12"/>
                <w:lang w:eastAsia="es-MX"/>
              </w:rPr>
            </w:pPr>
            <w:r>
              <w:rPr>
                <w:rFonts w:eastAsia="Times New Roman" w:cs="Times New Roman"/>
                <w:color w:val="000000"/>
                <w:sz w:val="12"/>
                <w:szCs w:val="12"/>
                <w:lang w:eastAsia="es-MX"/>
              </w:rPr>
              <w:t>Ficha d</w:t>
            </w:r>
            <w:r w:rsidRPr="0027314B">
              <w:rPr>
                <w:rFonts w:eastAsia="Times New Roman" w:cs="Times New Roman"/>
                <w:color w:val="000000"/>
                <w:sz w:val="12"/>
                <w:szCs w:val="12"/>
                <w:lang w:eastAsia="es-MX"/>
              </w:rPr>
              <w:t>e Desempeño</w:t>
            </w:r>
            <w:r>
              <w:rPr>
                <w:rFonts w:eastAsia="Times New Roman" w:cs="Times New Roman"/>
                <w:color w:val="000000"/>
                <w:sz w:val="12"/>
                <w:szCs w:val="12"/>
                <w:lang w:eastAsia="es-MX"/>
              </w:rPr>
              <w:t xml:space="preserve"> (Este programa será evaluado de conformidad con el PAE 2020 del CONEVAL)</w:t>
            </w:r>
          </w:p>
        </w:tc>
      </w:tr>
      <w:tr w:rsidR="00AE5B53" w:rsidRPr="00CE6D05" w14:paraId="008BEAE6" w14:textId="168F6B6A" w:rsidTr="00AE5B53">
        <w:trPr>
          <w:trHeight w:val="56"/>
        </w:trPr>
        <w:tc>
          <w:tcPr>
            <w:tcW w:w="1414" w:type="pct"/>
            <w:shd w:val="clear" w:color="auto" w:fill="auto"/>
            <w:noWrap/>
            <w:vAlign w:val="center"/>
          </w:tcPr>
          <w:p w14:paraId="68BB5054" w14:textId="0F548165" w:rsidR="00AE5B53"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 xml:space="preserve">Secretaría de </w:t>
            </w:r>
            <w:r>
              <w:rPr>
                <w:rFonts w:eastAsia="Times New Roman" w:cs="Times New Roman"/>
                <w:color w:val="000000"/>
                <w:sz w:val="12"/>
                <w:szCs w:val="12"/>
                <w:lang w:eastAsia="es-MX"/>
              </w:rPr>
              <w:t>Educación</w:t>
            </w:r>
          </w:p>
        </w:tc>
        <w:tc>
          <w:tcPr>
            <w:tcW w:w="1264" w:type="pct"/>
            <w:shd w:val="clear" w:color="auto" w:fill="auto"/>
            <w:vAlign w:val="center"/>
          </w:tcPr>
          <w:p w14:paraId="75059542" w14:textId="35EF4B5D" w:rsidR="00AE5B53" w:rsidRPr="00171FEF"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Fondo de Aportaciones para la Nómina Educativa y Gasto Operativo</w:t>
            </w:r>
          </w:p>
        </w:tc>
        <w:tc>
          <w:tcPr>
            <w:tcW w:w="2322" w:type="pct"/>
            <w:shd w:val="clear" w:color="auto" w:fill="auto"/>
            <w:vAlign w:val="center"/>
          </w:tcPr>
          <w:p w14:paraId="723BF0A5" w14:textId="3A1251B0" w:rsidR="00AE5B53" w:rsidRPr="00CE6D05" w:rsidRDefault="00AE5B53" w:rsidP="00AE5B53">
            <w:pPr>
              <w:spacing w:after="0" w:line="240" w:lineRule="auto"/>
              <w:jc w:val="both"/>
              <w:rPr>
                <w:rFonts w:eastAsia="Times New Roman" w:cs="Times New Roman"/>
                <w:color w:val="000000"/>
                <w:sz w:val="12"/>
                <w:szCs w:val="12"/>
                <w:lang w:eastAsia="es-MX"/>
              </w:rPr>
            </w:pPr>
            <w:r w:rsidRPr="004C425B">
              <w:rPr>
                <w:rFonts w:eastAsia="Times New Roman" w:cs="Times New Roman"/>
                <w:color w:val="000000"/>
                <w:sz w:val="12"/>
                <w:szCs w:val="12"/>
                <w:lang w:eastAsia="es-MX"/>
              </w:rPr>
              <w:t>Evaluaciones de Desempeño</w:t>
            </w:r>
          </w:p>
        </w:tc>
      </w:tr>
      <w:tr w:rsidR="00AE5B53" w:rsidRPr="00CE6D05" w14:paraId="296A11F0" w14:textId="77777777" w:rsidTr="00AE5B53">
        <w:trPr>
          <w:trHeight w:val="56"/>
        </w:trPr>
        <w:tc>
          <w:tcPr>
            <w:tcW w:w="1414" w:type="pct"/>
            <w:shd w:val="clear" w:color="auto" w:fill="auto"/>
            <w:noWrap/>
            <w:vAlign w:val="center"/>
          </w:tcPr>
          <w:p w14:paraId="30C56CB8" w14:textId="7A106A8A" w:rsidR="00AE5B53" w:rsidRPr="0027314B"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 xml:space="preserve">Secretaría de </w:t>
            </w:r>
            <w:r>
              <w:rPr>
                <w:rFonts w:eastAsia="Times New Roman" w:cs="Times New Roman"/>
                <w:color w:val="000000"/>
                <w:sz w:val="12"/>
                <w:szCs w:val="12"/>
                <w:lang w:eastAsia="es-MX"/>
              </w:rPr>
              <w:t>Educación</w:t>
            </w:r>
          </w:p>
        </w:tc>
        <w:tc>
          <w:tcPr>
            <w:tcW w:w="1264" w:type="pct"/>
            <w:shd w:val="clear" w:color="auto" w:fill="auto"/>
            <w:vAlign w:val="center"/>
          </w:tcPr>
          <w:p w14:paraId="20E890EF" w14:textId="27EE32D1" w:rsidR="00AE5B53" w:rsidRPr="0027314B" w:rsidRDefault="00AE5B53" w:rsidP="00AE5B53">
            <w:pPr>
              <w:spacing w:after="0" w:line="240" w:lineRule="auto"/>
              <w:jc w:val="both"/>
              <w:rPr>
                <w:rFonts w:eastAsia="Times New Roman" w:cs="Times New Roman"/>
                <w:color w:val="000000"/>
                <w:sz w:val="12"/>
                <w:szCs w:val="12"/>
                <w:lang w:eastAsia="es-MX"/>
              </w:rPr>
            </w:pPr>
            <w:r>
              <w:rPr>
                <w:rFonts w:eastAsia="Times New Roman" w:cs="Times New Roman"/>
                <w:color w:val="000000"/>
                <w:sz w:val="12"/>
                <w:szCs w:val="12"/>
                <w:lang w:eastAsia="es-MX"/>
              </w:rPr>
              <w:t>Escuelas de Tiempo Completo</w:t>
            </w:r>
          </w:p>
        </w:tc>
        <w:tc>
          <w:tcPr>
            <w:tcW w:w="2322" w:type="pct"/>
            <w:shd w:val="clear" w:color="auto" w:fill="auto"/>
            <w:vAlign w:val="center"/>
          </w:tcPr>
          <w:p w14:paraId="150CDC3F" w14:textId="0A1A024E" w:rsidR="00AE5B53" w:rsidRPr="004C425B" w:rsidRDefault="00AE5B53" w:rsidP="00AE5B53">
            <w:pPr>
              <w:spacing w:after="0" w:line="240" w:lineRule="auto"/>
              <w:jc w:val="both"/>
              <w:rPr>
                <w:rFonts w:eastAsia="Times New Roman" w:cs="Times New Roman"/>
                <w:color w:val="000000"/>
                <w:sz w:val="12"/>
                <w:szCs w:val="12"/>
                <w:lang w:eastAsia="es-MX"/>
              </w:rPr>
            </w:pPr>
            <w:r w:rsidRPr="004C425B">
              <w:rPr>
                <w:rFonts w:eastAsia="Times New Roman" w:cs="Times New Roman"/>
                <w:color w:val="000000"/>
                <w:sz w:val="12"/>
                <w:szCs w:val="12"/>
                <w:lang w:eastAsia="es-MX"/>
              </w:rPr>
              <w:t>Evaluaciones de Desempeño</w:t>
            </w:r>
          </w:p>
        </w:tc>
      </w:tr>
      <w:tr w:rsidR="00AE5B53" w:rsidRPr="00CE6D05" w14:paraId="02A69D9C" w14:textId="21F34636" w:rsidTr="00AE5B53">
        <w:trPr>
          <w:trHeight w:val="56"/>
        </w:trPr>
        <w:tc>
          <w:tcPr>
            <w:tcW w:w="1414" w:type="pct"/>
            <w:shd w:val="clear" w:color="auto" w:fill="auto"/>
            <w:noWrap/>
            <w:vAlign w:val="center"/>
          </w:tcPr>
          <w:p w14:paraId="4235C256" w14:textId="30ECB395" w:rsidR="00AE5B53"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 xml:space="preserve">Secretaría de Inclusión y Desarrollo Social </w:t>
            </w:r>
          </w:p>
        </w:tc>
        <w:tc>
          <w:tcPr>
            <w:tcW w:w="1264" w:type="pct"/>
            <w:shd w:val="clear" w:color="auto" w:fill="auto"/>
            <w:vAlign w:val="center"/>
          </w:tcPr>
          <w:p w14:paraId="236D45FE" w14:textId="03B21C19" w:rsidR="00AE5B53" w:rsidRPr="00171FEF"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Fondo de Aportaciones para la Infraestructura Social</w:t>
            </w:r>
          </w:p>
        </w:tc>
        <w:tc>
          <w:tcPr>
            <w:tcW w:w="2322" w:type="pct"/>
            <w:shd w:val="clear" w:color="auto" w:fill="auto"/>
            <w:vAlign w:val="center"/>
          </w:tcPr>
          <w:p w14:paraId="3222F891" w14:textId="1F3EC251" w:rsidR="00AE5B53" w:rsidRPr="00CE6D05" w:rsidRDefault="00AE5B53" w:rsidP="00AE5B53">
            <w:pPr>
              <w:spacing w:after="0" w:line="240" w:lineRule="auto"/>
              <w:jc w:val="both"/>
              <w:rPr>
                <w:rFonts w:eastAsia="Times New Roman" w:cs="Times New Roman"/>
                <w:color w:val="000000"/>
                <w:sz w:val="12"/>
                <w:szCs w:val="12"/>
                <w:lang w:eastAsia="es-MX"/>
              </w:rPr>
            </w:pPr>
            <w:r w:rsidRPr="004C425B">
              <w:rPr>
                <w:rFonts w:eastAsia="Times New Roman" w:cs="Times New Roman"/>
                <w:color w:val="000000"/>
                <w:sz w:val="12"/>
                <w:szCs w:val="12"/>
                <w:lang w:eastAsia="es-MX"/>
              </w:rPr>
              <w:t>Evaluaciones de Desempeño</w:t>
            </w:r>
          </w:p>
        </w:tc>
      </w:tr>
      <w:tr w:rsidR="00AE5B53" w:rsidRPr="00CE6D05" w14:paraId="10693218" w14:textId="05927255" w:rsidTr="00AE5B53">
        <w:trPr>
          <w:trHeight w:val="56"/>
        </w:trPr>
        <w:tc>
          <w:tcPr>
            <w:tcW w:w="1414" w:type="pct"/>
            <w:shd w:val="clear" w:color="auto" w:fill="auto"/>
            <w:noWrap/>
            <w:vAlign w:val="center"/>
          </w:tcPr>
          <w:p w14:paraId="1D5F74A4" w14:textId="778D4F83" w:rsidR="00AE5B53"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 xml:space="preserve">Sistema para el Desarrollo Integral de la Familia </w:t>
            </w:r>
          </w:p>
        </w:tc>
        <w:tc>
          <w:tcPr>
            <w:tcW w:w="1264" w:type="pct"/>
            <w:shd w:val="clear" w:color="auto" w:fill="auto"/>
            <w:vAlign w:val="center"/>
          </w:tcPr>
          <w:p w14:paraId="720A85BA" w14:textId="033043F0" w:rsidR="00AE5B53" w:rsidRPr="00171FEF"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Fondo de Aportaciones Múltiples</w:t>
            </w:r>
          </w:p>
        </w:tc>
        <w:tc>
          <w:tcPr>
            <w:tcW w:w="2322" w:type="pct"/>
            <w:shd w:val="clear" w:color="auto" w:fill="auto"/>
            <w:vAlign w:val="center"/>
          </w:tcPr>
          <w:p w14:paraId="18B91BB8" w14:textId="08DFEC42" w:rsidR="00AE5B53" w:rsidRPr="00CE6D05" w:rsidRDefault="00AE5B53" w:rsidP="00AE5B53">
            <w:pPr>
              <w:spacing w:after="0" w:line="240" w:lineRule="auto"/>
              <w:jc w:val="both"/>
              <w:rPr>
                <w:rFonts w:eastAsia="Times New Roman" w:cs="Times New Roman"/>
                <w:color w:val="000000"/>
                <w:sz w:val="12"/>
                <w:szCs w:val="12"/>
                <w:lang w:eastAsia="es-MX"/>
              </w:rPr>
            </w:pPr>
            <w:r w:rsidRPr="004C425B">
              <w:rPr>
                <w:rFonts w:eastAsia="Times New Roman" w:cs="Times New Roman"/>
                <w:color w:val="000000"/>
                <w:sz w:val="12"/>
                <w:szCs w:val="12"/>
                <w:lang w:eastAsia="es-MX"/>
              </w:rPr>
              <w:t>Evaluaciones de Desempeño</w:t>
            </w:r>
          </w:p>
        </w:tc>
      </w:tr>
      <w:tr w:rsidR="00AE5B53" w:rsidRPr="00CE6D05" w14:paraId="63151645" w14:textId="3F0BD5C6" w:rsidTr="00AE5B53">
        <w:trPr>
          <w:trHeight w:val="53"/>
        </w:trPr>
        <w:tc>
          <w:tcPr>
            <w:tcW w:w="1414" w:type="pct"/>
            <w:shd w:val="clear" w:color="auto" w:fill="auto"/>
            <w:noWrap/>
            <w:vAlign w:val="center"/>
          </w:tcPr>
          <w:p w14:paraId="1440C4C0" w14:textId="3BC328ED" w:rsidR="00AE5B53" w:rsidRPr="00CE6D05" w:rsidRDefault="00AE5B53" w:rsidP="00AE5B53">
            <w:pPr>
              <w:spacing w:after="0" w:line="240" w:lineRule="auto"/>
              <w:jc w:val="both"/>
              <w:rPr>
                <w:rFonts w:eastAsia="Times New Roman" w:cs="Times New Roman"/>
                <w:color w:val="000000"/>
                <w:sz w:val="12"/>
                <w:szCs w:val="12"/>
                <w:lang w:eastAsia="es-MX"/>
              </w:rPr>
            </w:pPr>
            <w:r>
              <w:rPr>
                <w:rFonts w:eastAsia="Times New Roman" w:cs="Times New Roman"/>
                <w:color w:val="000000"/>
                <w:sz w:val="12"/>
                <w:szCs w:val="12"/>
                <w:lang w:eastAsia="es-MX"/>
              </w:rPr>
              <w:t>Secretaría de Finanzas</w:t>
            </w:r>
          </w:p>
        </w:tc>
        <w:tc>
          <w:tcPr>
            <w:tcW w:w="1264" w:type="pct"/>
            <w:shd w:val="clear" w:color="auto" w:fill="auto"/>
            <w:vAlign w:val="center"/>
          </w:tcPr>
          <w:p w14:paraId="13C8C368" w14:textId="699FD6B1" w:rsidR="00AE5B53" w:rsidRPr="00CE6D05" w:rsidRDefault="00AE5B53" w:rsidP="00AE5B53">
            <w:pPr>
              <w:spacing w:after="0" w:line="240" w:lineRule="auto"/>
              <w:jc w:val="both"/>
              <w:rPr>
                <w:rFonts w:eastAsia="Times New Roman" w:cs="Times New Roman"/>
                <w:color w:val="000000"/>
                <w:sz w:val="12"/>
                <w:szCs w:val="12"/>
                <w:lang w:eastAsia="es-MX"/>
              </w:rPr>
            </w:pPr>
            <w:r w:rsidRPr="0027314B">
              <w:rPr>
                <w:rFonts w:eastAsia="Times New Roman" w:cs="Times New Roman"/>
                <w:color w:val="000000"/>
                <w:sz w:val="12"/>
                <w:szCs w:val="12"/>
                <w:lang w:eastAsia="es-MX"/>
              </w:rPr>
              <w:t>Fondo de Aportaciones para el Fortalecimiento de las Entidades Federativas</w:t>
            </w:r>
          </w:p>
        </w:tc>
        <w:tc>
          <w:tcPr>
            <w:tcW w:w="2322" w:type="pct"/>
            <w:shd w:val="clear" w:color="auto" w:fill="auto"/>
            <w:vAlign w:val="center"/>
          </w:tcPr>
          <w:p w14:paraId="67F8D10C" w14:textId="5D9184FE" w:rsidR="00AE5B53" w:rsidRPr="00CE6D05" w:rsidRDefault="00AE5B53" w:rsidP="00AE5B53">
            <w:pPr>
              <w:spacing w:after="0" w:line="240" w:lineRule="auto"/>
              <w:jc w:val="both"/>
              <w:rPr>
                <w:rFonts w:eastAsia="Times New Roman" w:cs="Times New Roman"/>
                <w:color w:val="000000"/>
                <w:sz w:val="12"/>
                <w:szCs w:val="12"/>
                <w:lang w:eastAsia="es-MX"/>
              </w:rPr>
            </w:pPr>
            <w:r w:rsidRPr="004C425B">
              <w:rPr>
                <w:rFonts w:eastAsia="Times New Roman" w:cs="Times New Roman"/>
                <w:color w:val="000000"/>
                <w:sz w:val="12"/>
                <w:szCs w:val="12"/>
                <w:lang w:eastAsia="es-MX"/>
              </w:rPr>
              <w:t>Evaluaciones de Desempeño</w:t>
            </w:r>
          </w:p>
        </w:tc>
      </w:tr>
    </w:tbl>
    <w:p w14:paraId="3C185DD6" w14:textId="633BB9D3" w:rsidR="007E1AF8" w:rsidRDefault="007E1AF8" w:rsidP="00967939">
      <w:pPr>
        <w:spacing w:after="0" w:line="240" w:lineRule="auto"/>
        <w:jc w:val="both"/>
      </w:pPr>
    </w:p>
    <w:p w14:paraId="1BF434A5" w14:textId="375D8850" w:rsidR="00967939" w:rsidRDefault="00970B90" w:rsidP="00967939">
      <w:pPr>
        <w:spacing w:after="0" w:line="240" w:lineRule="auto"/>
        <w:jc w:val="both"/>
        <w:rPr>
          <w:bCs/>
        </w:rPr>
      </w:pPr>
      <w:r>
        <w:rPr>
          <w:bCs/>
        </w:rPr>
        <w:t>Gobierno del Estado de Coahuila</w:t>
      </w:r>
      <w:r w:rsidR="006F6C1E">
        <w:rPr>
          <w:bCs/>
        </w:rPr>
        <w:t xml:space="preserve">, podrá decidir si la </w:t>
      </w:r>
      <w:r w:rsidR="006F6C1E" w:rsidRPr="00947234">
        <w:rPr>
          <w:bCs/>
        </w:rPr>
        <w:t>evaluaci</w:t>
      </w:r>
      <w:r w:rsidR="006F6C1E">
        <w:rPr>
          <w:bCs/>
        </w:rPr>
        <w:t xml:space="preserve">ón de desempeño </w:t>
      </w:r>
      <w:r w:rsidR="006F6C1E" w:rsidRPr="00947234">
        <w:rPr>
          <w:bCs/>
        </w:rPr>
        <w:t xml:space="preserve">se lleva a cabo por evaluadores </w:t>
      </w:r>
      <w:r w:rsidR="006F6C1E">
        <w:rPr>
          <w:bCs/>
        </w:rPr>
        <w:t xml:space="preserve">internos y/o </w:t>
      </w:r>
      <w:r w:rsidR="006F6C1E" w:rsidRPr="00947234">
        <w:rPr>
          <w:bCs/>
        </w:rPr>
        <w:t>externos</w:t>
      </w:r>
      <w:r w:rsidR="006F6C1E">
        <w:rPr>
          <w:bCs/>
        </w:rPr>
        <w:t xml:space="preserve">, de acuerdo con la disponibilidad presupuestal, </w:t>
      </w:r>
      <w:r w:rsidR="006F6C1E">
        <w:rPr>
          <w:rFonts w:cs="Arial"/>
          <w:bCs/>
        </w:rPr>
        <w:t>cuidando en todo momento que no exista conflicto de intereses en las evaluaciones a realizar</w:t>
      </w:r>
      <w:r w:rsidR="006F6C1E">
        <w:rPr>
          <w:bCs/>
        </w:rPr>
        <w:t>.</w:t>
      </w:r>
    </w:p>
    <w:p w14:paraId="502790A1" w14:textId="18E43F51" w:rsidR="007E1AF8" w:rsidRDefault="007E1AF8" w:rsidP="00967939">
      <w:pPr>
        <w:spacing w:after="0" w:line="240" w:lineRule="auto"/>
        <w:jc w:val="both"/>
        <w:rPr>
          <w:bCs/>
        </w:rPr>
      </w:pPr>
    </w:p>
    <w:p w14:paraId="38AE07A2" w14:textId="5197D9D5" w:rsidR="006F6C1E" w:rsidRPr="006F6C1E" w:rsidRDefault="006F6C1E" w:rsidP="00967939">
      <w:pPr>
        <w:spacing w:after="0" w:line="240" w:lineRule="auto"/>
        <w:jc w:val="both"/>
        <w:rPr>
          <w:bCs/>
        </w:rPr>
      </w:pPr>
      <w:r>
        <w:rPr>
          <w:rFonts w:cs="Arial"/>
          <w:bCs/>
        </w:rPr>
        <w:t>Los resultados de la evaluación deberán expedirse en un formato libre por parte del evaluador por escrito y debidamente firmados</w:t>
      </w:r>
      <w:r w:rsidR="00171FEF">
        <w:rPr>
          <w:rFonts w:cs="Arial"/>
          <w:bCs/>
        </w:rPr>
        <w:t xml:space="preserve"> conforme a lo establecido en los Términos de Referencia (</w:t>
      </w:r>
      <w:proofErr w:type="spellStart"/>
      <w:r w:rsidR="00171FEF">
        <w:rPr>
          <w:rFonts w:cs="Arial"/>
          <w:bCs/>
        </w:rPr>
        <w:t>TdR</w:t>
      </w:r>
      <w:proofErr w:type="spellEnd"/>
      <w:r w:rsidR="00171FEF">
        <w:rPr>
          <w:rFonts w:cs="Arial"/>
          <w:bCs/>
        </w:rPr>
        <w:t>) de la evaluación</w:t>
      </w:r>
      <w:r w:rsidR="00970B90">
        <w:rPr>
          <w:rFonts w:cs="Arial"/>
          <w:bCs/>
        </w:rPr>
        <w:t xml:space="preserve"> y adicionalmente presentarse en el formato establecido en el Anexo I del </w:t>
      </w:r>
      <w:r w:rsidR="00970B90" w:rsidRPr="00970B90">
        <w:rPr>
          <w:rFonts w:cs="Arial"/>
          <w:b/>
        </w:rPr>
        <w:t>SED - Coahuila</w:t>
      </w:r>
      <w:r>
        <w:rPr>
          <w:rFonts w:cs="Arial"/>
          <w:bCs/>
        </w:rPr>
        <w:t>.</w:t>
      </w:r>
    </w:p>
    <w:p w14:paraId="3DBB1C0A" w14:textId="77777777" w:rsidR="006F6C1E" w:rsidRDefault="006F6C1E" w:rsidP="00967939">
      <w:pPr>
        <w:spacing w:after="0" w:line="240" w:lineRule="auto"/>
        <w:jc w:val="both"/>
      </w:pPr>
    </w:p>
    <w:p w14:paraId="419D58A3" w14:textId="342E27B3" w:rsidR="00967939" w:rsidRPr="00967939" w:rsidRDefault="007E1AF8" w:rsidP="00967939">
      <w:pPr>
        <w:spacing w:after="0" w:line="240" w:lineRule="auto"/>
        <w:jc w:val="both"/>
        <w:rPr>
          <w:b/>
        </w:rPr>
      </w:pPr>
      <w:r>
        <w:rPr>
          <w:b/>
        </w:rPr>
        <w:t xml:space="preserve">V.- </w:t>
      </w:r>
      <w:r w:rsidR="00967939" w:rsidRPr="00967939">
        <w:rPr>
          <w:b/>
        </w:rPr>
        <w:t xml:space="preserve">CALENDARIO DE EJECUCIÓN DE LAS EVALUACIONES </w:t>
      </w:r>
    </w:p>
    <w:p w14:paraId="54C2E37C" w14:textId="029459D0" w:rsidR="00967939" w:rsidRDefault="00967939" w:rsidP="00967939">
      <w:pPr>
        <w:spacing w:after="0" w:line="240" w:lineRule="auto"/>
        <w:jc w:val="both"/>
        <w:rPr>
          <w:rFonts w:cs="Arial"/>
          <w:bCs/>
          <w:highlight w:val="yellow"/>
        </w:rPr>
      </w:pPr>
    </w:p>
    <w:tbl>
      <w:tblPr>
        <w:tblStyle w:val="Tablaconcuadrcula"/>
        <w:tblW w:w="0" w:type="auto"/>
        <w:tblLook w:val="04A0" w:firstRow="1" w:lastRow="0" w:firstColumn="1" w:lastColumn="0" w:noHBand="0" w:noVBand="1"/>
      </w:tblPr>
      <w:tblGrid>
        <w:gridCol w:w="5098"/>
        <w:gridCol w:w="3730"/>
      </w:tblGrid>
      <w:tr w:rsidR="006F6C1E" w14:paraId="080A8460" w14:textId="77777777" w:rsidTr="007E1AF8">
        <w:tc>
          <w:tcPr>
            <w:tcW w:w="5098" w:type="dxa"/>
          </w:tcPr>
          <w:p w14:paraId="3001AC14" w14:textId="2B73D681" w:rsidR="006F6C1E" w:rsidRPr="006F6C1E" w:rsidRDefault="006F6C1E" w:rsidP="006F6C1E">
            <w:pPr>
              <w:jc w:val="center"/>
              <w:rPr>
                <w:rFonts w:cs="Arial"/>
                <w:b/>
                <w:bCs/>
              </w:rPr>
            </w:pPr>
            <w:r w:rsidRPr="006F6C1E">
              <w:rPr>
                <w:rFonts w:cs="Arial"/>
                <w:b/>
                <w:bCs/>
              </w:rPr>
              <w:t>Etapa</w:t>
            </w:r>
          </w:p>
        </w:tc>
        <w:tc>
          <w:tcPr>
            <w:tcW w:w="3730" w:type="dxa"/>
            <w:shd w:val="clear" w:color="auto" w:fill="auto"/>
          </w:tcPr>
          <w:p w14:paraId="4B333F26" w14:textId="2DE9984B" w:rsidR="006F6C1E" w:rsidRPr="006F6C1E" w:rsidRDefault="006F6C1E" w:rsidP="006F6C1E">
            <w:pPr>
              <w:jc w:val="center"/>
              <w:rPr>
                <w:rFonts w:cs="Arial"/>
                <w:b/>
                <w:bCs/>
              </w:rPr>
            </w:pPr>
            <w:r w:rsidRPr="006F6C1E">
              <w:rPr>
                <w:rFonts w:cs="Arial"/>
                <w:b/>
                <w:bCs/>
              </w:rPr>
              <w:t>Periodo de realización</w:t>
            </w:r>
          </w:p>
        </w:tc>
      </w:tr>
      <w:tr w:rsidR="006F6C1E" w14:paraId="270EAF5A" w14:textId="77777777" w:rsidTr="007E1AF8">
        <w:tc>
          <w:tcPr>
            <w:tcW w:w="5098" w:type="dxa"/>
          </w:tcPr>
          <w:p w14:paraId="69604622" w14:textId="6DBBBD24" w:rsidR="006F6C1E" w:rsidRDefault="00BA6632" w:rsidP="007E1AF8">
            <w:pPr>
              <w:jc w:val="both"/>
              <w:rPr>
                <w:rFonts w:cs="Arial"/>
                <w:bCs/>
              </w:rPr>
            </w:pPr>
            <w:r>
              <w:rPr>
                <w:rFonts w:cs="Arial"/>
                <w:bCs/>
              </w:rPr>
              <w:t>a</w:t>
            </w:r>
            <w:r w:rsidR="007E1AF8">
              <w:rPr>
                <w:rFonts w:cs="Arial"/>
                <w:bCs/>
              </w:rPr>
              <w:t xml:space="preserve">) </w:t>
            </w:r>
            <w:r w:rsidR="006F6C1E">
              <w:rPr>
                <w:rFonts w:cs="Arial"/>
                <w:bCs/>
              </w:rPr>
              <w:t>Inicio de la evaluación</w:t>
            </w:r>
          </w:p>
        </w:tc>
        <w:tc>
          <w:tcPr>
            <w:tcW w:w="3730" w:type="dxa"/>
          </w:tcPr>
          <w:p w14:paraId="2D6F6F54" w14:textId="5228C450" w:rsidR="006F6C1E" w:rsidRPr="006F6C1E" w:rsidRDefault="00C06C1E" w:rsidP="007E1AF8">
            <w:pPr>
              <w:jc w:val="both"/>
              <w:rPr>
                <w:rFonts w:cs="Arial"/>
                <w:bCs/>
              </w:rPr>
            </w:pPr>
            <w:r>
              <w:rPr>
                <w:rFonts w:cs="Arial"/>
                <w:bCs/>
              </w:rPr>
              <w:t>Durante el año 2020</w:t>
            </w:r>
          </w:p>
        </w:tc>
      </w:tr>
      <w:tr w:rsidR="006F6C1E" w14:paraId="4260BB14" w14:textId="77777777" w:rsidTr="007E1AF8">
        <w:tc>
          <w:tcPr>
            <w:tcW w:w="5098" w:type="dxa"/>
          </w:tcPr>
          <w:p w14:paraId="4A7732B9" w14:textId="6F44EE0A" w:rsidR="006F6C1E" w:rsidRPr="006F6C1E" w:rsidRDefault="00BA6632" w:rsidP="007E1AF8">
            <w:pPr>
              <w:jc w:val="both"/>
              <w:rPr>
                <w:rFonts w:cs="Arial"/>
                <w:bCs/>
              </w:rPr>
            </w:pPr>
            <w:r>
              <w:rPr>
                <w:rFonts w:cs="Arial"/>
                <w:bCs/>
              </w:rPr>
              <w:t>b</w:t>
            </w:r>
            <w:r w:rsidR="007E1AF8">
              <w:rPr>
                <w:rFonts w:cs="Arial"/>
                <w:bCs/>
              </w:rPr>
              <w:t xml:space="preserve">) </w:t>
            </w:r>
            <w:r w:rsidR="006F6C1E">
              <w:rPr>
                <w:rFonts w:cs="Arial"/>
                <w:bCs/>
              </w:rPr>
              <w:t>Conclusión de la evaluación</w:t>
            </w:r>
          </w:p>
        </w:tc>
        <w:tc>
          <w:tcPr>
            <w:tcW w:w="3730" w:type="dxa"/>
          </w:tcPr>
          <w:p w14:paraId="59E1B16E" w14:textId="7541C922" w:rsidR="006F6C1E" w:rsidRPr="006F6C1E" w:rsidRDefault="00C06C1E" w:rsidP="007E1AF8">
            <w:pPr>
              <w:jc w:val="both"/>
              <w:rPr>
                <w:rFonts w:cs="Arial"/>
                <w:bCs/>
              </w:rPr>
            </w:pPr>
            <w:r>
              <w:rPr>
                <w:rFonts w:cs="Arial"/>
                <w:bCs/>
              </w:rPr>
              <w:t>Durante el año 2020</w:t>
            </w:r>
          </w:p>
        </w:tc>
      </w:tr>
      <w:tr w:rsidR="006F6C1E" w14:paraId="53F89327" w14:textId="77777777" w:rsidTr="007E1AF8">
        <w:tc>
          <w:tcPr>
            <w:tcW w:w="5098" w:type="dxa"/>
          </w:tcPr>
          <w:p w14:paraId="04B0FF6B" w14:textId="672E9AEF" w:rsidR="006F6C1E" w:rsidRPr="006F6C1E" w:rsidRDefault="00BA6632" w:rsidP="007E1AF8">
            <w:pPr>
              <w:jc w:val="both"/>
              <w:rPr>
                <w:rFonts w:cs="Arial"/>
                <w:bCs/>
              </w:rPr>
            </w:pPr>
            <w:r>
              <w:rPr>
                <w:rFonts w:cs="Arial"/>
                <w:bCs/>
              </w:rPr>
              <w:t>c</w:t>
            </w:r>
            <w:r w:rsidR="007E1AF8">
              <w:rPr>
                <w:rFonts w:cs="Arial"/>
                <w:bCs/>
              </w:rPr>
              <w:t>) Emisión de los resultados de la evaluación</w:t>
            </w:r>
          </w:p>
        </w:tc>
        <w:tc>
          <w:tcPr>
            <w:tcW w:w="3730" w:type="dxa"/>
          </w:tcPr>
          <w:p w14:paraId="15435AA1" w14:textId="36AD20A6" w:rsidR="006F6C1E" w:rsidRPr="006F6C1E" w:rsidRDefault="007E1AF8" w:rsidP="007E1AF8">
            <w:pPr>
              <w:jc w:val="both"/>
              <w:rPr>
                <w:rFonts w:cs="Arial"/>
                <w:bCs/>
              </w:rPr>
            </w:pPr>
            <w:r>
              <w:rPr>
                <w:rFonts w:cs="Arial"/>
                <w:bCs/>
              </w:rPr>
              <w:t xml:space="preserve">A más tardar el </w:t>
            </w:r>
            <w:r w:rsidR="00970B90">
              <w:rPr>
                <w:rFonts w:cs="Arial"/>
                <w:bCs/>
              </w:rPr>
              <w:t xml:space="preserve">20 </w:t>
            </w:r>
            <w:r>
              <w:rPr>
                <w:rFonts w:cs="Arial"/>
                <w:bCs/>
              </w:rPr>
              <w:t xml:space="preserve">de </w:t>
            </w:r>
            <w:r w:rsidR="00970B90">
              <w:rPr>
                <w:rFonts w:cs="Arial"/>
                <w:bCs/>
              </w:rPr>
              <w:t xml:space="preserve">abril </w:t>
            </w:r>
            <w:r>
              <w:rPr>
                <w:rFonts w:cs="Arial"/>
                <w:bCs/>
              </w:rPr>
              <w:t>de 20</w:t>
            </w:r>
            <w:r w:rsidR="00970B90">
              <w:rPr>
                <w:rFonts w:cs="Arial"/>
                <w:bCs/>
              </w:rPr>
              <w:t>2</w:t>
            </w:r>
            <w:r w:rsidR="00C06C1E">
              <w:rPr>
                <w:rFonts w:cs="Arial"/>
                <w:bCs/>
              </w:rPr>
              <w:t>1</w:t>
            </w:r>
          </w:p>
        </w:tc>
      </w:tr>
    </w:tbl>
    <w:p w14:paraId="10463910" w14:textId="0FE0AB61" w:rsidR="00967939" w:rsidRPr="00970B90" w:rsidRDefault="00970B90" w:rsidP="00967939">
      <w:pPr>
        <w:spacing w:after="0" w:line="240" w:lineRule="auto"/>
        <w:jc w:val="both"/>
        <w:rPr>
          <w:rFonts w:cs="Arial"/>
          <w:bCs/>
          <w:i/>
          <w:iCs/>
          <w:sz w:val="12"/>
          <w:szCs w:val="12"/>
        </w:rPr>
      </w:pPr>
      <w:r w:rsidRPr="00970B90">
        <w:rPr>
          <w:rFonts w:cs="Arial"/>
          <w:bCs/>
          <w:i/>
          <w:iCs/>
          <w:sz w:val="12"/>
          <w:szCs w:val="12"/>
        </w:rPr>
        <w:t xml:space="preserve">*La evaluación del </w:t>
      </w:r>
      <w:r w:rsidR="002E3790" w:rsidRPr="0027314B">
        <w:rPr>
          <w:rFonts w:eastAsia="Times New Roman" w:cs="Times New Roman"/>
          <w:color w:val="000000"/>
          <w:sz w:val="12"/>
          <w:szCs w:val="12"/>
          <w:lang w:eastAsia="es-MX"/>
        </w:rPr>
        <w:t>Fondo de Aportaciones para la Educación Tecnológica y de Adultos</w:t>
      </w:r>
      <w:r w:rsidRPr="00970B90">
        <w:rPr>
          <w:rFonts w:cs="Arial"/>
          <w:bCs/>
          <w:i/>
          <w:iCs/>
          <w:sz w:val="12"/>
          <w:szCs w:val="12"/>
        </w:rPr>
        <w:t>, se encuentra sujeta al calendario que para efectos determine el Consejo Nacional de Evaluación de la Política de Desarrollo Social.</w:t>
      </w:r>
    </w:p>
    <w:p w14:paraId="7778570C" w14:textId="77777777" w:rsidR="00970B90" w:rsidRDefault="00970B90" w:rsidP="00967939">
      <w:pPr>
        <w:spacing w:after="0" w:line="240" w:lineRule="auto"/>
        <w:jc w:val="both"/>
        <w:rPr>
          <w:rFonts w:cs="Arial"/>
          <w:bCs/>
          <w:highlight w:val="yellow"/>
        </w:rPr>
      </w:pPr>
    </w:p>
    <w:p w14:paraId="76F37F1E" w14:textId="77777777" w:rsidR="007E1AF8" w:rsidRDefault="007E1AF8" w:rsidP="00967939">
      <w:pPr>
        <w:spacing w:after="0" w:line="240" w:lineRule="auto"/>
        <w:jc w:val="both"/>
        <w:rPr>
          <w:rFonts w:cs="Arial"/>
          <w:bCs/>
        </w:rPr>
      </w:pPr>
      <w:r w:rsidRPr="007E1AF8">
        <w:rPr>
          <w:rFonts w:cs="Arial"/>
          <w:b/>
          <w:bCs/>
        </w:rPr>
        <w:t>VI.- MODIFICACIONES</w:t>
      </w:r>
    </w:p>
    <w:p w14:paraId="74FDE831" w14:textId="77777777" w:rsidR="007E1AF8" w:rsidRDefault="007E1AF8" w:rsidP="00967939">
      <w:pPr>
        <w:spacing w:after="0" w:line="240" w:lineRule="auto"/>
        <w:jc w:val="both"/>
        <w:rPr>
          <w:rFonts w:cs="Arial"/>
          <w:bCs/>
        </w:rPr>
      </w:pPr>
    </w:p>
    <w:p w14:paraId="59381486" w14:textId="3646CE16" w:rsidR="006F6C1E" w:rsidRPr="007E1AF8" w:rsidRDefault="007E1AF8" w:rsidP="00967939">
      <w:pPr>
        <w:spacing w:after="0" w:line="240" w:lineRule="auto"/>
        <w:jc w:val="both"/>
        <w:rPr>
          <w:rFonts w:cs="Arial"/>
          <w:bCs/>
        </w:rPr>
      </w:pPr>
      <w:r w:rsidRPr="007E1AF8">
        <w:rPr>
          <w:rFonts w:cs="Arial"/>
          <w:bCs/>
        </w:rPr>
        <w:t xml:space="preserve">En caso de que el </w:t>
      </w:r>
      <w:r w:rsidRPr="00970B90">
        <w:rPr>
          <w:rFonts w:cs="Arial"/>
          <w:b/>
        </w:rPr>
        <w:t xml:space="preserve">PAE – </w:t>
      </w:r>
      <w:r w:rsidR="00970B90" w:rsidRPr="00970B90">
        <w:rPr>
          <w:rFonts w:cs="Arial"/>
          <w:b/>
        </w:rPr>
        <w:t>Coahuila</w:t>
      </w:r>
      <w:r w:rsidRPr="00970B90">
        <w:rPr>
          <w:rFonts w:cs="Arial"/>
          <w:b/>
        </w:rPr>
        <w:t xml:space="preserve"> 20</w:t>
      </w:r>
      <w:r w:rsidR="00AE5B53">
        <w:rPr>
          <w:rFonts w:cs="Arial"/>
          <w:b/>
        </w:rPr>
        <w:t>20</w:t>
      </w:r>
      <w:r w:rsidR="006F6C1E" w:rsidRPr="007E1AF8">
        <w:rPr>
          <w:rFonts w:cs="Arial"/>
          <w:bCs/>
        </w:rPr>
        <w:t xml:space="preserve">, </w:t>
      </w:r>
      <w:r w:rsidRPr="007E1AF8">
        <w:rPr>
          <w:rFonts w:cs="Arial"/>
          <w:bCs/>
        </w:rPr>
        <w:t>requiera modificaciones, estás deberán ser aprobadas</w:t>
      </w:r>
      <w:r w:rsidR="006F6C1E" w:rsidRPr="007E1AF8">
        <w:rPr>
          <w:rFonts w:cs="Arial"/>
          <w:bCs/>
        </w:rPr>
        <w:t>.</w:t>
      </w:r>
    </w:p>
    <w:p w14:paraId="6BBCC4CE" w14:textId="0F3273ED" w:rsidR="00967939" w:rsidRDefault="00967939" w:rsidP="00967939">
      <w:pPr>
        <w:spacing w:after="0" w:line="240" w:lineRule="auto"/>
        <w:jc w:val="both"/>
        <w:rPr>
          <w:rFonts w:cs="Arial"/>
          <w:bCs/>
          <w:highlight w:val="yellow"/>
        </w:rPr>
      </w:pPr>
    </w:p>
    <w:p w14:paraId="1D95FB0E" w14:textId="1DCD0528" w:rsidR="00970B90" w:rsidRDefault="00970B90" w:rsidP="00967939">
      <w:pPr>
        <w:spacing w:after="0" w:line="240" w:lineRule="auto"/>
        <w:jc w:val="both"/>
        <w:rPr>
          <w:rFonts w:cs="Arial"/>
          <w:bCs/>
          <w:highlight w:val="yellow"/>
        </w:rPr>
      </w:pPr>
    </w:p>
    <w:p w14:paraId="5D4B846E" w14:textId="77777777" w:rsidR="00970B90" w:rsidRDefault="00970B90" w:rsidP="00967939">
      <w:pPr>
        <w:spacing w:after="0" w:line="240" w:lineRule="auto"/>
        <w:jc w:val="both"/>
        <w:rPr>
          <w:rFonts w:cs="Arial"/>
          <w:bCs/>
          <w:highlight w:val="yellow"/>
        </w:rPr>
      </w:pPr>
    </w:p>
    <w:p w14:paraId="4946FE5C" w14:textId="087BAE74" w:rsidR="00970B90" w:rsidRPr="00970B90" w:rsidRDefault="00AE5B53" w:rsidP="007E1AF8">
      <w:pPr>
        <w:spacing w:after="0" w:line="240" w:lineRule="auto"/>
        <w:jc w:val="center"/>
        <w:rPr>
          <w:b/>
          <w:bCs/>
          <w:sz w:val="20"/>
        </w:rPr>
      </w:pPr>
      <w:bookmarkStart w:id="0" w:name="_Hlk18476352"/>
      <w:r>
        <w:rPr>
          <w:b/>
          <w:bCs/>
          <w:sz w:val="20"/>
        </w:rPr>
        <w:t>Abril</w:t>
      </w:r>
      <w:r w:rsidR="00970B90" w:rsidRPr="00970B90">
        <w:rPr>
          <w:b/>
          <w:bCs/>
          <w:sz w:val="20"/>
        </w:rPr>
        <w:t xml:space="preserve"> de 20</w:t>
      </w:r>
      <w:r>
        <w:rPr>
          <w:b/>
          <w:bCs/>
          <w:sz w:val="20"/>
        </w:rPr>
        <w:t>20</w:t>
      </w:r>
      <w:r w:rsidR="00970B90" w:rsidRPr="00970B90">
        <w:rPr>
          <w:b/>
          <w:bCs/>
          <w:sz w:val="20"/>
        </w:rPr>
        <w:t xml:space="preserve"> </w:t>
      </w:r>
    </w:p>
    <w:p w14:paraId="5E6B8F55" w14:textId="283D0DCB" w:rsidR="001A66A2" w:rsidRPr="00970B90" w:rsidRDefault="001A66A2" w:rsidP="007E1AF8">
      <w:pPr>
        <w:spacing w:after="0" w:line="240" w:lineRule="auto"/>
        <w:jc w:val="center"/>
        <w:rPr>
          <w:b/>
          <w:bCs/>
          <w:sz w:val="20"/>
        </w:rPr>
      </w:pPr>
      <w:r w:rsidRPr="00970B90">
        <w:rPr>
          <w:b/>
          <w:bCs/>
          <w:sz w:val="20"/>
        </w:rPr>
        <w:t>Saltillo, Coahuila de Zaragoza</w:t>
      </w:r>
    </w:p>
    <w:p w14:paraId="5F66A12B" w14:textId="0F92859A" w:rsidR="006F6C1E" w:rsidRPr="00970B90" w:rsidRDefault="006F6C1E" w:rsidP="007E1AF8">
      <w:pPr>
        <w:rPr>
          <w:rFonts w:cs="Arial"/>
          <w:b/>
          <w:bCs/>
          <w:sz w:val="18"/>
          <w:szCs w:val="18"/>
        </w:rPr>
      </w:pPr>
      <w:bookmarkStart w:id="1" w:name="_GoBack"/>
      <w:bookmarkEnd w:id="0"/>
      <w:bookmarkEnd w:id="1"/>
    </w:p>
    <w:sectPr w:rsidR="006F6C1E" w:rsidRPr="00970B90" w:rsidSect="00B0501A">
      <w:headerReference w:type="default" r:id="rId10"/>
      <w:footerReference w:type="default" r:id="rId11"/>
      <w:pgSz w:w="12240" w:h="15840"/>
      <w:pgMar w:top="226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90E6" w14:textId="77777777" w:rsidR="0003121F" w:rsidRDefault="0003121F" w:rsidP="00F06C46">
      <w:pPr>
        <w:spacing w:after="0" w:line="240" w:lineRule="auto"/>
      </w:pPr>
      <w:r>
        <w:separator/>
      </w:r>
    </w:p>
  </w:endnote>
  <w:endnote w:type="continuationSeparator" w:id="0">
    <w:p w14:paraId="1777FE3E" w14:textId="77777777" w:rsidR="0003121F" w:rsidRDefault="0003121F" w:rsidP="00F0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07304"/>
      <w:docPartObj>
        <w:docPartGallery w:val="Page Numbers (Bottom of Page)"/>
        <w:docPartUnique/>
      </w:docPartObj>
    </w:sdtPr>
    <w:sdtEndPr/>
    <w:sdtContent>
      <w:sdt>
        <w:sdtPr>
          <w:id w:val="1728636285"/>
          <w:docPartObj>
            <w:docPartGallery w:val="Page Numbers (Top of Page)"/>
            <w:docPartUnique/>
          </w:docPartObj>
        </w:sdtPr>
        <w:sdtEndPr/>
        <w:sdtContent>
          <w:p w14:paraId="2AF60169" w14:textId="4B12452B" w:rsidR="00680E2C" w:rsidRDefault="00680E2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7295">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7295">
              <w:rPr>
                <w:b/>
                <w:bCs/>
                <w:noProof/>
              </w:rPr>
              <w:t>10</w:t>
            </w:r>
            <w:r>
              <w:rPr>
                <w:b/>
                <w:bCs/>
                <w:sz w:val="24"/>
                <w:szCs w:val="24"/>
              </w:rPr>
              <w:fldChar w:fldCharType="end"/>
            </w:r>
          </w:p>
        </w:sdtContent>
      </w:sdt>
    </w:sdtContent>
  </w:sdt>
  <w:p w14:paraId="3DC5DAC9" w14:textId="77777777" w:rsidR="00680E2C" w:rsidRDefault="00680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E034" w14:textId="77777777" w:rsidR="0003121F" w:rsidRDefault="0003121F" w:rsidP="00F06C46">
      <w:pPr>
        <w:spacing w:after="0" w:line="240" w:lineRule="auto"/>
      </w:pPr>
      <w:r>
        <w:separator/>
      </w:r>
    </w:p>
  </w:footnote>
  <w:footnote w:type="continuationSeparator" w:id="0">
    <w:p w14:paraId="519F5628" w14:textId="77777777" w:rsidR="0003121F" w:rsidRDefault="0003121F" w:rsidP="00F06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507A" w14:textId="5CF28118" w:rsidR="00B0501A" w:rsidRDefault="00B0501A">
    <w:pPr>
      <w:pStyle w:val="Encabezado"/>
    </w:pPr>
    <w:r>
      <w:rPr>
        <w:noProof/>
        <w:lang w:eastAsia="es-MX"/>
      </w:rPr>
      <w:drawing>
        <wp:anchor distT="0" distB="0" distL="114300" distR="114300" simplePos="0" relativeHeight="251659264" behindDoc="0" locked="0" layoutInCell="1" allowOverlap="1" wp14:anchorId="5E4F68A8" wp14:editId="276EE74C">
          <wp:simplePos x="0" y="0"/>
          <wp:positionH relativeFrom="margin">
            <wp:posOffset>0</wp:posOffset>
          </wp:positionH>
          <wp:positionV relativeFrom="paragraph">
            <wp:posOffset>-635</wp:posOffset>
          </wp:positionV>
          <wp:extent cx="1300575" cy="88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348" cy="89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E34222C"/>
    <w:multiLevelType w:val="hybridMultilevel"/>
    <w:tmpl w:val="E324572A"/>
    <w:lvl w:ilvl="0" w:tplc="7A42B5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54BB3"/>
    <w:multiLevelType w:val="hybridMultilevel"/>
    <w:tmpl w:val="8182E9CC"/>
    <w:lvl w:ilvl="0" w:tplc="DF1E3C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F3F38"/>
    <w:multiLevelType w:val="hybridMultilevel"/>
    <w:tmpl w:val="A484FB06"/>
    <w:lvl w:ilvl="0" w:tplc="9A7C2EE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2251BE"/>
    <w:multiLevelType w:val="hybridMultilevel"/>
    <w:tmpl w:val="5E122DB2"/>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B07BE"/>
    <w:multiLevelType w:val="multilevel"/>
    <w:tmpl w:val="2D00DA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53622C"/>
    <w:multiLevelType w:val="hybridMultilevel"/>
    <w:tmpl w:val="2124C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6359D"/>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1"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37520E1C"/>
    <w:multiLevelType w:val="hybridMultilevel"/>
    <w:tmpl w:val="D03E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3C18EF"/>
    <w:multiLevelType w:val="hybridMultilevel"/>
    <w:tmpl w:val="9BFED1FC"/>
    <w:lvl w:ilvl="0" w:tplc="5E461E96">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3488B"/>
    <w:multiLevelType w:val="hybridMultilevel"/>
    <w:tmpl w:val="5FE09FFE"/>
    <w:lvl w:ilvl="0" w:tplc="82CC596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2829C7"/>
    <w:multiLevelType w:val="hybridMultilevel"/>
    <w:tmpl w:val="7034DCEC"/>
    <w:lvl w:ilvl="0" w:tplc="DF1E3C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865282"/>
    <w:multiLevelType w:val="hybridMultilevel"/>
    <w:tmpl w:val="8182E9CC"/>
    <w:lvl w:ilvl="0" w:tplc="DF1E3C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7136FF"/>
    <w:multiLevelType w:val="hybridMultilevel"/>
    <w:tmpl w:val="4F3ADCAC"/>
    <w:lvl w:ilvl="0" w:tplc="4BF0C8C8">
      <w:start w:val="1"/>
      <w:numFmt w:val="lowerLetter"/>
      <w:lvlText w:val="%1)"/>
      <w:lvlJc w:val="left"/>
      <w:pPr>
        <w:ind w:left="648" w:hanging="360"/>
      </w:pPr>
      <w:rPr>
        <w:rFonts w:hint="default"/>
        <w:i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44386E07"/>
    <w:multiLevelType w:val="hybridMultilevel"/>
    <w:tmpl w:val="81F07D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0" w15:restartNumberingAfterBreak="0">
    <w:nsid w:val="47B36C4C"/>
    <w:multiLevelType w:val="hybridMultilevel"/>
    <w:tmpl w:val="63B23E82"/>
    <w:lvl w:ilvl="0" w:tplc="89A26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6C09E7"/>
    <w:multiLevelType w:val="hybridMultilevel"/>
    <w:tmpl w:val="C9B26572"/>
    <w:lvl w:ilvl="0" w:tplc="0FDAA51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4A2C4B80"/>
    <w:multiLevelType w:val="hybridMultilevel"/>
    <w:tmpl w:val="48347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C80CCD"/>
    <w:multiLevelType w:val="hybridMultilevel"/>
    <w:tmpl w:val="919EE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A03C0F"/>
    <w:multiLevelType w:val="hybridMultilevel"/>
    <w:tmpl w:val="BAB43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627F98"/>
    <w:multiLevelType w:val="hybridMultilevel"/>
    <w:tmpl w:val="CE6234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ADF53B6"/>
    <w:multiLevelType w:val="hybridMultilevel"/>
    <w:tmpl w:val="44CCC612"/>
    <w:lvl w:ilvl="0" w:tplc="89A26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50BCE"/>
    <w:multiLevelType w:val="hybridMultilevel"/>
    <w:tmpl w:val="0F68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4601E9"/>
    <w:multiLevelType w:val="hybridMultilevel"/>
    <w:tmpl w:val="C9B26572"/>
    <w:lvl w:ilvl="0" w:tplc="0FDAA51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312CAE"/>
    <w:multiLevelType w:val="hybridMultilevel"/>
    <w:tmpl w:val="7034DCEC"/>
    <w:lvl w:ilvl="0" w:tplc="DF1E3C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03316A"/>
    <w:multiLevelType w:val="hybridMultilevel"/>
    <w:tmpl w:val="E8C8E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21338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16F2A"/>
    <w:multiLevelType w:val="hybridMultilevel"/>
    <w:tmpl w:val="CEA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37" w15:restartNumberingAfterBreak="0">
    <w:nsid w:val="6B461CD6"/>
    <w:multiLevelType w:val="hybridMultilevel"/>
    <w:tmpl w:val="C4C0A190"/>
    <w:lvl w:ilvl="0" w:tplc="1D046742">
      <w:numFmt w:val="bullet"/>
      <w:lvlText w:val="•"/>
      <w:lvlJc w:val="left"/>
      <w:pPr>
        <w:ind w:left="1068" w:hanging="708"/>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450A9C"/>
    <w:multiLevelType w:val="hybridMultilevel"/>
    <w:tmpl w:val="85C8E1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F35056C"/>
    <w:multiLevelType w:val="hybridMultilevel"/>
    <w:tmpl w:val="4ED48EE0"/>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6E0DB6"/>
    <w:multiLevelType w:val="hybridMultilevel"/>
    <w:tmpl w:val="81F07D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F40730"/>
    <w:multiLevelType w:val="hybridMultilevel"/>
    <w:tmpl w:val="810418E4"/>
    <w:lvl w:ilvl="0" w:tplc="2D824F34">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A3F268F"/>
    <w:multiLevelType w:val="hybridMultilevel"/>
    <w:tmpl w:val="F6781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E272EE"/>
    <w:multiLevelType w:val="hybridMultilevel"/>
    <w:tmpl w:val="8182E9CC"/>
    <w:lvl w:ilvl="0" w:tplc="DF1E3C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E1697"/>
    <w:multiLevelType w:val="hybridMultilevel"/>
    <w:tmpl w:val="CFB879E6"/>
    <w:lvl w:ilvl="0" w:tplc="D87E0EDC">
      <w:start w:val="1"/>
      <w:numFmt w:val="upperRoman"/>
      <w:lvlText w:val="%1."/>
      <w:lvlJc w:val="right"/>
      <w:pPr>
        <w:ind w:left="720" w:hanging="360"/>
      </w:pPr>
      <w:rPr>
        <w:rFonts w:asciiTheme="minorHAnsi" w:hAnsi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46" w15:restartNumberingAfterBreak="0">
    <w:nsid w:val="7ED45D76"/>
    <w:multiLevelType w:val="hybridMultilevel"/>
    <w:tmpl w:val="98CAF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5"/>
  </w:num>
  <w:num w:numId="4">
    <w:abstractNumId w:val="30"/>
  </w:num>
  <w:num w:numId="5">
    <w:abstractNumId w:val="36"/>
  </w:num>
  <w:num w:numId="6">
    <w:abstractNumId w:val="0"/>
  </w:num>
  <w:num w:numId="7">
    <w:abstractNumId w:val="19"/>
  </w:num>
  <w:num w:numId="8">
    <w:abstractNumId w:val="9"/>
  </w:num>
  <w:num w:numId="9">
    <w:abstractNumId w:val="27"/>
  </w:num>
  <w:num w:numId="10">
    <w:abstractNumId w:val="10"/>
  </w:num>
  <w:num w:numId="11">
    <w:abstractNumId w:val="45"/>
  </w:num>
  <w:num w:numId="12">
    <w:abstractNumId w:val="1"/>
  </w:num>
  <w:num w:numId="13">
    <w:abstractNumId w:val="14"/>
  </w:num>
  <w:num w:numId="14">
    <w:abstractNumId w:val="13"/>
  </w:num>
  <w:num w:numId="15">
    <w:abstractNumId w:val="3"/>
  </w:num>
  <w:num w:numId="16">
    <w:abstractNumId w:val="28"/>
  </w:num>
  <w:num w:numId="17">
    <w:abstractNumId w:val="40"/>
  </w:num>
  <w:num w:numId="18">
    <w:abstractNumId w:val="8"/>
  </w:num>
  <w:num w:numId="19">
    <w:abstractNumId w:val="33"/>
  </w:num>
  <w:num w:numId="20">
    <w:abstractNumId w:val="46"/>
  </w:num>
  <w:num w:numId="21">
    <w:abstractNumId w:val="39"/>
  </w:num>
  <w:num w:numId="22">
    <w:abstractNumId w:val="4"/>
  </w:num>
  <w:num w:numId="23">
    <w:abstractNumId w:val="18"/>
  </w:num>
  <w:num w:numId="24">
    <w:abstractNumId w:val="12"/>
  </w:num>
  <w:num w:numId="25">
    <w:abstractNumId w:val="7"/>
  </w:num>
  <w:num w:numId="26">
    <w:abstractNumId w:val="22"/>
  </w:num>
  <w:num w:numId="27">
    <w:abstractNumId w:val="37"/>
  </w:num>
  <w:num w:numId="28">
    <w:abstractNumId w:val="35"/>
  </w:num>
  <w:num w:numId="29">
    <w:abstractNumId w:val="32"/>
  </w:num>
  <w:num w:numId="30">
    <w:abstractNumId w:val="6"/>
  </w:num>
  <w:num w:numId="31">
    <w:abstractNumId w:val="38"/>
  </w:num>
  <w:num w:numId="32">
    <w:abstractNumId w:val="42"/>
  </w:num>
  <w:num w:numId="33">
    <w:abstractNumId w:val="44"/>
  </w:num>
  <w:num w:numId="34">
    <w:abstractNumId w:val="43"/>
  </w:num>
  <w:num w:numId="35">
    <w:abstractNumId w:val="23"/>
  </w:num>
  <w:num w:numId="36">
    <w:abstractNumId w:val="2"/>
  </w:num>
  <w:num w:numId="37">
    <w:abstractNumId w:val="16"/>
  </w:num>
  <w:num w:numId="38">
    <w:abstractNumId w:val="31"/>
  </w:num>
  <w:num w:numId="39">
    <w:abstractNumId w:val="25"/>
  </w:num>
  <w:num w:numId="40">
    <w:abstractNumId w:val="20"/>
  </w:num>
  <w:num w:numId="41">
    <w:abstractNumId w:val="26"/>
  </w:num>
  <w:num w:numId="42">
    <w:abstractNumId w:val="15"/>
  </w:num>
  <w:num w:numId="43">
    <w:abstractNumId w:val="41"/>
  </w:num>
  <w:num w:numId="44">
    <w:abstractNumId w:val="21"/>
  </w:num>
  <w:num w:numId="45">
    <w:abstractNumId w:val="29"/>
  </w:num>
  <w:num w:numId="46">
    <w:abstractNumId w:val="17"/>
  </w:num>
  <w:num w:numId="4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B7"/>
    <w:rsid w:val="00006186"/>
    <w:rsid w:val="0002525E"/>
    <w:rsid w:val="000311F1"/>
    <w:rsid w:val="0003121F"/>
    <w:rsid w:val="00043A1E"/>
    <w:rsid w:val="000513FE"/>
    <w:rsid w:val="00056BD3"/>
    <w:rsid w:val="00066349"/>
    <w:rsid w:val="00070A0E"/>
    <w:rsid w:val="00080CFB"/>
    <w:rsid w:val="000821EC"/>
    <w:rsid w:val="0008327B"/>
    <w:rsid w:val="0008413B"/>
    <w:rsid w:val="000870B1"/>
    <w:rsid w:val="00097261"/>
    <w:rsid w:val="00097C45"/>
    <w:rsid w:val="000A5941"/>
    <w:rsid w:val="000E7873"/>
    <w:rsid w:val="000F7FAA"/>
    <w:rsid w:val="0010757E"/>
    <w:rsid w:val="00111E44"/>
    <w:rsid w:val="00120251"/>
    <w:rsid w:val="001276E7"/>
    <w:rsid w:val="00133424"/>
    <w:rsid w:val="001462FC"/>
    <w:rsid w:val="00155E1F"/>
    <w:rsid w:val="0016395D"/>
    <w:rsid w:val="001657A8"/>
    <w:rsid w:val="00170789"/>
    <w:rsid w:val="00171397"/>
    <w:rsid w:val="00171FEF"/>
    <w:rsid w:val="00187C35"/>
    <w:rsid w:val="00193F6E"/>
    <w:rsid w:val="001A66A2"/>
    <w:rsid w:val="001B4B0F"/>
    <w:rsid w:val="001C0A84"/>
    <w:rsid w:val="001C1D0C"/>
    <w:rsid w:val="001E045B"/>
    <w:rsid w:val="001E7D07"/>
    <w:rsid w:val="001F1E28"/>
    <w:rsid w:val="001F2DFB"/>
    <w:rsid w:val="001F762A"/>
    <w:rsid w:val="002016ED"/>
    <w:rsid w:val="00204364"/>
    <w:rsid w:val="00205CA3"/>
    <w:rsid w:val="0021119E"/>
    <w:rsid w:val="002148FB"/>
    <w:rsid w:val="00222633"/>
    <w:rsid w:val="002240B4"/>
    <w:rsid w:val="0023038B"/>
    <w:rsid w:val="002334D0"/>
    <w:rsid w:val="00241DA5"/>
    <w:rsid w:val="0025162A"/>
    <w:rsid w:val="00254679"/>
    <w:rsid w:val="00260E3C"/>
    <w:rsid w:val="002622DC"/>
    <w:rsid w:val="00262B83"/>
    <w:rsid w:val="00270BAB"/>
    <w:rsid w:val="0027314B"/>
    <w:rsid w:val="00275407"/>
    <w:rsid w:val="0028074D"/>
    <w:rsid w:val="002819BC"/>
    <w:rsid w:val="002845F6"/>
    <w:rsid w:val="002858BD"/>
    <w:rsid w:val="00286BDF"/>
    <w:rsid w:val="00292A73"/>
    <w:rsid w:val="00293CD7"/>
    <w:rsid w:val="0029412A"/>
    <w:rsid w:val="002B1031"/>
    <w:rsid w:val="002B1B61"/>
    <w:rsid w:val="002B2421"/>
    <w:rsid w:val="002B56CC"/>
    <w:rsid w:val="002C4007"/>
    <w:rsid w:val="002C751C"/>
    <w:rsid w:val="002D3164"/>
    <w:rsid w:val="002D3A65"/>
    <w:rsid w:val="002D6091"/>
    <w:rsid w:val="002E2B2A"/>
    <w:rsid w:val="002E3790"/>
    <w:rsid w:val="00306669"/>
    <w:rsid w:val="003234B8"/>
    <w:rsid w:val="003322AA"/>
    <w:rsid w:val="00334ECD"/>
    <w:rsid w:val="00342289"/>
    <w:rsid w:val="00344CE7"/>
    <w:rsid w:val="00352595"/>
    <w:rsid w:val="00354D3C"/>
    <w:rsid w:val="0035796E"/>
    <w:rsid w:val="003653DE"/>
    <w:rsid w:val="003737AD"/>
    <w:rsid w:val="003906E6"/>
    <w:rsid w:val="003942A0"/>
    <w:rsid w:val="00395528"/>
    <w:rsid w:val="00395CCE"/>
    <w:rsid w:val="003A7243"/>
    <w:rsid w:val="003B11EB"/>
    <w:rsid w:val="003B18CE"/>
    <w:rsid w:val="003D350E"/>
    <w:rsid w:val="003D6B7A"/>
    <w:rsid w:val="003E610E"/>
    <w:rsid w:val="003F14E1"/>
    <w:rsid w:val="003F2DD5"/>
    <w:rsid w:val="004161C6"/>
    <w:rsid w:val="00420B79"/>
    <w:rsid w:val="004248DB"/>
    <w:rsid w:val="004362FF"/>
    <w:rsid w:val="00436B4C"/>
    <w:rsid w:val="0045369E"/>
    <w:rsid w:val="0046512D"/>
    <w:rsid w:val="004706DE"/>
    <w:rsid w:val="00483900"/>
    <w:rsid w:val="004A2FAD"/>
    <w:rsid w:val="004A37FE"/>
    <w:rsid w:val="004A4B31"/>
    <w:rsid w:val="004A78DD"/>
    <w:rsid w:val="004B0722"/>
    <w:rsid w:val="004B559B"/>
    <w:rsid w:val="004B7B55"/>
    <w:rsid w:val="004C425B"/>
    <w:rsid w:val="004D1F5C"/>
    <w:rsid w:val="004E1582"/>
    <w:rsid w:val="004F0BEC"/>
    <w:rsid w:val="004F1580"/>
    <w:rsid w:val="004F3C75"/>
    <w:rsid w:val="00500B2C"/>
    <w:rsid w:val="00502EF9"/>
    <w:rsid w:val="0051479A"/>
    <w:rsid w:val="00533115"/>
    <w:rsid w:val="00541FB0"/>
    <w:rsid w:val="00553E75"/>
    <w:rsid w:val="0056516E"/>
    <w:rsid w:val="00565AEA"/>
    <w:rsid w:val="00594E6A"/>
    <w:rsid w:val="005A753F"/>
    <w:rsid w:val="005B12D6"/>
    <w:rsid w:val="005C5FF8"/>
    <w:rsid w:val="005C795E"/>
    <w:rsid w:val="005E0BF8"/>
    <w:rsid w:val="00605DF4"/>
    <w:rsid w:val="00612142"/>
    <w:rsid w:val="00615621"/>
    <w:rsid w:val="00617D40"/>
    <w:rsid w:val="00621530"/>
    <w:rsid w:val="00645DA0"/>
    <w:rsid w:val="0065260C"/>
    <w:rsid w:val="00663CA1"/>
    <w:rsid w:val="006732F0"/>
    <w:rsid w:val="00673846"/>
    <w:rsid w:val="00675128"/>
    <w:rsid w:val="00680E2C"/>
    <w:rsid w:val="006832B7"/>
    <w:rsid w:val="00685B28"/>
    <w:rsid w:val="00685B8C"/>
    <w:rsid w:val="006A521A"/>
    <w:rsid w:val="006C2A20"/>
    <w:rsid w:val="006E51B0"/>
    <w:rsid w:val="006F6C1E"/>
    <w:rsid w:val="006F6F6A"/>
    <w:rsid w:val="00700C5A"/>
    <w:rsid w:val="007024DB"/>
    <w:rsid w:val="00707C5F"/>
    <w:rsid w:val="007330FC"/>
    <w:rsid w:val="00736D40"/>
    <w:rsid w:val="00741FE2"/>
    <w:rsid w:val="00752452"/>
    <w:rsid w:val="00753E4C"/>
    <w:rsid w:val="00761053"/>
    <w:rsid w:val="00766628"/>
    <w:rsid w:val="00773A08"/>
    <w:rsid w:val="00774A89"/>
    <w:rsid w:val="007C7FE4"/>
    <w:rsid w:val="007D053C"/>
    <w:rsid w:val="007E1AF8"/>
    <w:rsid w:val="007E1BBF"/>
    <w:rsid w:val="007E2E9F"/>
    <w:rsid w:val="007E3963"/>
    <w:rsid w:val="007F0322"/>
    <w:rsid w:val="007F0D7C"/>
    <w:rsid w:val="007F3560"/>
    <w:rsid w:val="007F3F46"/>
    <w:rsid w:val="007F52C9"/>
    <w:rsid w:val="007F5591"/>
    <w:rsid w:val="007F6504"/>
    <w:rsid w:val="008103F0"/>
    <w:rsid w:val="00812501"/>
    <w:rsid w:val="0083157D"/>
    <w:rsid w:val="00835586"/>
    <w:rsid w:val="00836199"/>
    <w:rsid w:val="0083641C"/>
    <w:rsid w:val="008420F5"/>
    <w:rsid w:val="00853A49"/>
    <w:rsid w:val="0087183B"/>
    <w:rsid w:val="0088074B"/>
    <w:rsid w:val="00893A87"/>
    <w:rsid w:val="008A558B"/>
    <w:rsid w:val="008A6771"/>
    <w:rsid w:val="008A69B6"/>
    <w:rsid w:val="008B0AE5"/>
    <w:rsid w:val="008C4104"/>
    <w:rsid w:val="008C4381"/>
    <w:rsid w:val="008D4C77"/>
    <w:rsid w:val="008D56B6"/>
    <w:rsid w:val="008E2D39"/>
    <w:rsid w:val="008E6F84"/>
    <w:rsid w:val="008E72A9"/>
    <w:rsid w:val="008F0C50"/>
    <w:rsid w:val="008F3805"/>
    <w:rsid w:val="008F393B"/>
    <w:rsid w:val="008F409D"/>
    <w:rsid w:val="009016F5"/>
    <w:rsid w:val="00905061"/>
    <w:rsid w:val="00913813"/>
    <w:rsid w:val="0091506C"/>
    <w:rsid w:val="0092286C"/>
    <w:rsid w:val="009259D6"/>
    <w:rsid w:val="00926051"/>
    <w:rsid w:val="00927E53"/>
    <w:rsid w:val="00927F90"/>
    <w:rsid w:val="00946A43"/>
    <w:rsid w:val="00947234"/>
    <w:rsid w:val="00952752"/>
    <w:rsid w:val="009550E8"/>
    <w:rsid w:val="00967939"/>
    <w:rsid w:val="00970B90"/>
    <w:rsid w:val="0098201E"/>
    <w:rsid w:val="00993B2C"/>
    <w:rsid w:val="00994E9A"/>
    <w:rsid w:val="009977BC"/>
    <w:rsid w:val="009A0EBE"/>
    <w:rsid w:val="009B28D7"/>
    <w:rsid w:val="009C6354"/>
    <w:rsid w:val="009D2422"/>
    <w:rsid w:val="009D2E78"/>
    <w:rsid w:val="009E3CE8"/>
    <w:rsid w:val="009F42CB"/>
    <w:rsid w:val="00A0233C"/>
    <w:rsid w:val="00A03CF7"/>
    <w:rsid w:val="00A12752"/>
    <w:rsid w:val="00A21B6D"/>
    <w:rsid w:val="00A23FE8"/>
    <w:rsid w:val="00A24009"/>
    <w:rsid w:val="00A3197A"/>
    <w:rsid w:val="00A45FDE"/>
    <w:rsid w:val="00A47AEA"/>
    <w:rsid w:val="00A55796"/>
    <w:rsid w:val="00A66A3E"/>
    <w:rsid w:val="00A705B8"/>
    <w:rsid w:val="00A72405"/>
    <w:rsid w:val="00AA1813"/>
    <w:rsid w:val="00AA18DB"/>
    <w:rsid w:val="00AA4A28"/>
    <w:rsid w:val="00AA6FBC"/>
    <w:rsid w:val="00AB0431"/>
    <w:rsid w:val="00AB05DE"/>
    <w:rsid w:val="00AB626D"/>
    <w:rsid w:val="00AC2E5A"/>
    <w:rsid w:val="00AC4D8C"/>
    <w:rsid w:val="00AD0ABB"/>
    <w:rsid w:val="00AE5B53"/>
    <w:rsid w:val="00AF0713"/>
    <w:rsid w:val="00AF13D7"/>
    <w:rsid w:val="00B04212"/>
    <w:rsid w:val="00B0501A"/>
    <w:rsid w:val="00B1363C"/>
    <w:rsid w:val="00B217B8"/>
    <w:rsid w:val="00B36493"/>
    <w:rsid w:val="00B369D7"/>
    <w:rsid w:val="00B41965"/>
    <w:rsid w:val="00B4271B"/>
    <w:rsid w:val="00B52014"/>
    <w:rsid w:val="00B538B4"/>
    <w:rsid w:val="00B53F11"/>
    <w:rsid w:val="00B55D03"/>
    <w:rsid w:val="00B56A3F"/>
    <w:rsid w:val="00B602F2"/>
    <w:rsid w:val="00B64BC0"/>
    <w:rsid w:val="00B65DF8"/>
    <w:rsid w:val="00B70675"/>
    <w:rsid w:val="00B7222D"/>
    <w:rsid w:val="00B7626B"/>
    <w:rsid w:val="00B828F9"/>
    <w:rsid w:val="00B87293"/>
    <w:rsid w:val="00B87295"/>
    <w:rsid w:val="00B92014"/>
    <w:rsid w:val="00B935F0"/>
    <w:rsid w:val="00BA0716"/>
    <w:rsid w:val="00BA4060"/>
    <w:rsid w:val="00BA6632"/>
    <w:rsid w:val="00BB684B"/>
    <w:rsid w:val="00BC274B"/>
    <w:rsid w:val="00BD634A"/>
    <w:rsid w:val="00BE3DC1"/>
    <w:rsid w:val="00BF5DAD"/>
    <w:rsid w:val="00C06C1E"/>
    <w:rsid w:val="00C12521"/>
    <w:rsid w:val="00C230A7"/>
    <w:rsid w:val="00C304D4"/>
    <w:rsid w:val="00C30F76"/>
    <w:rsid w:val="00C3689C"/>
    <w:rsid w:val="00C40BC6"/>
    <w:rsid w:val="00C4483B"/>
    <w:rsid w:val="00C46AFD"/>
    <w:rsid w:val="00C47958"/>
    <w:rsid w:val="00C72509"/>
    <w:rsid w:val="00C81365"/>
    <w:rsid w:val="00C81422"/>
    <w:rsid w:val="00C87AC7"/>
    <w:rsid w:val="00CB517E"/>
    <w:rsid w:val="00CD0643"/>
    <w:rsid w:val="00CD07ED"/>
    <w:rsid w:val="00CE09DC"/>
    <w:rsid w:val="00CE1898"/>
    <w:rsid w:val="00CE4DB1"/>
    <w:rsid w:val="00CE6D05"/>
    <w:rsid w:val="00CF156A"/>
    <w:rsid w:val="00CF5EE4"/>
    <w:rsid w:val="00CF67D5"/>
    <w:rsid w:val="00D013EB"/>
    <w:rsid w:val="00D108AC"/>
    <w:rsid w:val="00D1312B"/>
    <w:rsid w:val="00D13FEF"/>
    <w:rsid w:val="00D20A77"/>
    <w:rsid w:val="00D220A5"/>
    <w:rsid w:val="00D25C81"/>
    <w:rsid w:val="00D303A6"/>
    <w:rsid w:val="00D32DF2"/>
    <w:rsid w:val="00D44417"/>
    <w:rsid w:val="00D5404E"/>
    <w:rsid w:val="00D55EF3"/>
    <w:rsid w:val="00D61F33"/>
    <w:rsid w:val="00D736FF"/>
    <w:rsid w:val="00D76C54"/>
    <w:rsid w:val="00D85944"/>
    <w:rsid w:val="00DA1310"/>
    <w:rsid w:val="00DB4F4C"/>
    <w:rsid w:val="00DB5B69"/>
    <w:rsid w:val="00DC7A36"/>
    <w:rsid w:val="00DD03DA"/>
    <w:rsid w:val="00DD60F0"/>
    <w:rsid w:val="00DD7C63"/>
    <w:rsid w:val="00DE1A4A"/>
    <w:rsid w:val="00DE1F17"/>
    <w:rsid w:val="00DE2C0D"/>
    <w:rsid w:val="00E11489"/>
    <w:rsid w:val="00E1201D"/>
    <w:rsid w:val="00E15D9F"/>
    <w:rsid w:val="00E22D98"/>
    <w:rsid w:val="00E31427"/>
    <w:rsid w:val="00E342A5"/>
    <w:rsid w:val="00E41DFD"/>
    <w:rsid w:val="00E54120"/>
    <w:rsid w:val="00E636E7"/>
    <w:rsid w:val="00E66663"/>
    <w:rsid w:val="00E66F01"/>
    <w:rsid w:val="00E726F7"/>
    <w:rsid w:val="00E72F67"/>
    <w:rsid w:val="00EA1DA4"/>
    <w:rsid w:val="00EA760A"/>
    <w:rsid w:val="00EB694A"/>
    <w:rsid w:val="00ED0D82"/>
    <w:rsid w:val="00ED3854"/>
    <w:rsid w:val="00EF004E"/>
    <w:rsid w:val="00EF13F0"/>
    <w:rsid w:val="00EF4E4D"/>
    <w:rsid w:val="00EF766E"/>
    <w:rsid w:val="00F04451"/>
    <w:rsid w:val="00F06C46"/>
    <w:rsid w:val="00F1321A"/>
    <w:rsid w:val="00F15878"/>
    <w:rsid w:val="00F234C1"/>
    <w:rsid w:val="00F33CDA"/>
    <w:rsid w:val="00F55A34"/>
    <w:rsid w:val="00F70E47"/>
    <w:rsid w:val="00F7483A"/>
    <w:rsid w:val="00F82A1C"/>
    <w:rsid w:val="00F967D1"/>
    <w:rsid w:val="00FB69E8"/>
    <w:rsid w:val="00FD1094"/>
    <w:rsid w:val="00FE23EA"/>
    <w:rsid w:val="00FE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8E4A"/>
  <w15:docId w15:val="{1D12D288-3E0F-4515-82D6-6D1197D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2B7"/>
    <w:pPr>
      <w:ind w:left="720"/>
      <w:contextualSpacing/>
    </w:pPr>
  </w:style>
  <w:style w:type="character" w:styleId="Hipervnculo">
    <w:name w:val="Hyperlink"/>
    <w:basedOn w:val="Fuentedeprrafopredeter"/>
    <w:uiPriority w:val="99"/>
    <w:unhideWhenUsed/>
    <w:rsid w:val="00AB0431"/>
    <w:rPr>
      <w:color w:val="0000FF" w:themeColor="hyperlink"/>
      <w:u w:val="single"/>
    </w:rPr>
  </w:style>
  <w:style w:type="paragraph" w:styleId="Textodeglobo">
    <w:name w:val="Balloon Text"/>
    <w:basedOn w:val="Normal"/>
    <w:link w:val="TextodegloboCar"/>
    <w:uiPriority w:val="99"/>
    <w:semiHidden/>
    <w:unhideWhenUsed/>
    <w:rsid w:val="00254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679"/>
    <w:rPr>
      <w:rFonts w:ascii="Tahoma" w:hAnsi="Tahoma" w:cs="Tahoma"/>
      <w:sz w:val="16"/>
      <w:szCs w:val="16"/>
    </w:rPr>
  </w:style>
  <w:style w:type="character" w:customStyle="1" w:styleId="Mencinsinresolver1">
    <w:name w:val="Mención sin resolver1"/>
    <w:basedOn w:val="Fuentedeprrafopredeter"/>
    <w:uiPriority w:val="99"/>
    <w:semiHidden/>
    <w:unhideWhenUsed/>
    <w:rsid w:val="00E636E7"/>
    <w:rPr>
      <w:color w:val="808080"/>
      <w:shd w:val="clear" w:color="auto" w:fill="E6E6E6"/>
    </w:rPr>
  </w:style>
  <w:style w:type="paragraph" w:customStyle="1" w:styleId="Texto">
    <w:name w:val="Texto"/>
    <w:basedOn w:val="Normal"/>
    <w:link w:val="TextoCar"/>
    <w:qFormat/>
    <w:rsid w:val="0013342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33424"/>
    <w:rPr>
      <w:rFonts w:ascii="Arial" w:eastAsia="Times New Roman" w:hAnsi="Arial" w:cs="Arial"/>
      <w:sz w:val="18"/>
      <w:szCs w:val="20"/>
      <w:lang w:val="es-ES" w:eastAsia="es-ES"/>
    </w:rPr>
  </w:style>
  <w:style w:type="paragraph" w:customStyle="1" w:styleId="ROMANOS">
    <w:name w:val="ROMANOS"/>
    <w:basedOn w:val="Normal"/>
    <w:link w:val="ROMANOSCar"/>
    <w:rsid w:val="0013342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33424"/>
    <w:rPr>
      <w:rFonts w:ascii="Arial" w:eastAsia="Times New Roman" w:hAnsi="Arial" w:cs="Arial"/>
      <w:sz w:val="18"/>
      <w:szCs w:val="18"/>
      <w:lang w:val="es-ES" w:eastAsia="es-ES"/>
    </w:rPr>
  </w:style>
  <w:style w:type="paragraph" w:customStyle="1" w:styleId="ANOTACION">
    <w:name w:val="ANOTACION"/>
    <w:basedOn w:val="Normal"/>
    <w:link w:val="ANOTACIONCar"/>
    <w:rsid w:val="0013342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33424"/>
    <w:rPr>
      <w:rFonts w:ascii="Times New Roman" w:eastAsia="Times New Roman" w:hAnsi="Times New Roman" w:cs="Times New Roman"/>
      <w:b/>
      <w:sz w:val="18"/>
      <w:szCs w:val="20"/>
      <w:lang w:val="es-ES_tradnl" w:eastAsia="es-ES"/>
    </w:rPr>
  </w:style>
  <w:style w:type="paragraph" w:customStyle="1" w:styleId="texto0">
    <w:name w:val="texto"/>
    <w:basedOn w:val="Normal"/>
    <w:rsid w:val="00133424"/>
    <w:pPr>
      <w:spacing w:after="101" w:line="216" w:lineRule="exact"/>
      <w:ind w:firstLine="288"/>
      <w:jc w:val="both"/>
    </w:pPr>
    <w:rPr>
      <w:rFonts w:ascii="Arial" w:eastAsia="Times New Roman" w:hAnsi="Arial" w:cs="Arial"/>
      <w:sz w:val="18"/>
      <w:szCs w:val="18"/>
      <w:lang w:eastAsia="es-MX"/>
    </w:rPr>
  </w:style>
  <w:style w:type="character" w:styleId="Hipervnculovisitado">
    <w:name w:val="FollowedHyperlink"/>
    <w:basedOn w:val="Fuentedeprrafopredeter"/>
    <w:uiPriority w:val="99"/>
    <w:semiHidden/>
    <w:unhideWhenUsed/>
    <w:rsid w:val="00685B8C"/>
    <w:rPr>
      <w:color w:val="800080" w:themeColor="followedHyperlink"/>
      <w:u w:val="single"/>
    </w:rPr>
  </w:style>
  <w:style w:type="character" w:styleId="Refdecomentario">
    <w:name w:val="annotation reference"/>
    <w:basedOn w:val="Fuentedeprrafopredeter"/>
    <w:uiPriority w:val="99"/>
    <w:semiHidden/>
    <w:unhideWhenUsed/>
    <w:rsid w:val="007F3F46"/>
    <w:rPr>
      <w:sz w:val="16"/>
      <w:szCs w:val="16"/>
    </w:rPr>
  </w:style>
  <w:style w:type="paragraph" w:styleId="Textocomentario">
    <w:name w:val="annotation text"/>
    <w:basedOn w:val="Normal"/>
    <w:link w:val="TextocomentarioCar"/>
    <w:uiPriority w:val="99"/>
    <w:unhideWhenUsed/>
    <w:rsid w:val="007F3F46"/>
    <w:pPr>
      <w:spacing w:line="240" w:lineRule="auto"/>
    </w:pPr>
    <w:rPr>
      <w:sz w:val="20"/>
      <w:szCs w:val="20"/>
    </w:rPr>
  </w:style>
  <w:style w:type="character" w:customStyle="1" w:styleId="TextocomentarioCar">
    <w:name w:val="Texto comentario Car"/>
    <w:basedOn w:val="Fuentedeprrafopredeter"/>
    <w:link w:val="Textocomentario"/>
    <w:uiPriority w:val="99"/>
    <w:rsid w:val="007F3F46"/>
    <w:rPr>
      <w:sz w:val="20"/>
      <w:szCs w:val="20"/>
    </w:rPr>
  </w:style>
  <w:style w:type="paragraph" w:styleId="Asuntodelcomentario">
    <w:name w:val="annotation subject"/>
    <w:basedOn w:val="Textocomentario"/>
    <w:next w:val="Textocomentario"/>
    <w:link w:val="AsuntodelcomentarioCar"/>
    <w:uiPriority w:val="99"/>
    <w:semiHidden/>
    <w:unhideWhenUsed/>
    <w:rsid w:val="007F3F46"/>
    <w:rPr>
      <w:b/>
      <w:bCs/>
    </w:rPr>
  </w:style>
  <w:style w:type="character" w:customStyle="1" w:styleId="AsuntodelcomentarioCar">
    <w:name w:val="Asunto del comentario Car"/>
    <w:basedOn w:val="TextocomentarioCar"/>
    <w:link w:val="Asuntodelcomentario"/>
    <w:uiPriority w:val="99"/>
    <w:semiHidden/>
    <w:rsid w:val="007F3F46"/>
    <w:rPr>
      <w:b/>
      <w:bCs/>
      <w:sz w:val="20"/>
      <w:szCs w:val="20"/>
    </w:rPr>
  </w:style>
  <w:style w:type="paragraph" w:styleId="Revisin">
    <w:name w:val="Revision"/>
    <w:hidden/>
    <w:uiPriority w:val="99"/>
    <w:semiHidden/>
    <w:rsid w:val="00B602F2"/>
    <w:pPr>
      <w:spacing w:after="0" w:line="240" w:lineRule="auto"/>
    </w:pPr>
  </w:style>
  <w:style w:type="paragraph" w:customStyle="1" w:styleId="INCISO">
    <w:name w:val="INCISO"/>
    <w:basedOn w:val="Normal"/>
    <w:rsid w:val="00ED0D82"/>
    <w:pPr>
      <w:spacing w:after="101" w:line="216" w:lineRule="exact"/>
      <w:ind w:left="1080" w:hanging="360"/>
      <w:jc w:val="both"/>
    </w:pPr>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F06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C46"/>
  </w:style>
  <w:style w:type="paragraph" w:styleId="Piedepgina">
    <w:name w:val="footer"/>
    <w:basedOn w:val="Normal"/>
    <w:link w:val="PiedepginaCar"/>
    <w:uiPriority w:val="99"/>
    <w:unhideWhenUsed/>
    <w:rsid w:val="00F06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C46"/>
  </w:style>
  <w:style w:type="paragraph" w:styleId="Sinespaciado">
    <w:name w:val="No Spacing"/>
    <w:link w:val="SinespaciadoCar"/>
    <w:uiPriority w:val="1"/>
    <w:qFormat/>
    <w:rsid w:val="008E6F8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E6F84"/>
    <w:rPr>
      <w:rFonts w:eastAsiaTheme="minorEastAsia"/>
      <w:lang w:eastAsia="es-MX"/>
    </w:rPr>
  </w:style>
  <w:style w:type="paragraph" w:customStyle="1" w:styleId="Default">
    <w:name w:val="Default"/>
    <w:rsid w:val="008F0C50"/>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736D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6D40"/>
    <w:rPr>
      <w:sz w:val="20"/>
      <w:szCs w:val="20"/>
    </w:rPr>
  </w:style>
  <w:style w:type="character" w:styleId="Refdenotaalfinal">
    <w:name w:val="endnote reference"/>
    <w:basedOn w:val="Fuentedeprrafopredeter"/>
    <w:uiPriority w:val="99"/>
    <w:semiHidden/>
    <w:unhideWhenUsed/>
    <w:rsid w:val="00736D40"/>
    <w:rPr>
      <w:vertAlign w:val="superscript"/>
    </w:rPr>
  </w:style>
  <w:style w:type="character" w:customStyle="1" w:styleId="Mencinsinresolver2">
    <w:name w:val="Mención sin resolver2"/>
    <w:basedOn w:val="Fuentedeprrafopredeter"/>
    <w:uiPriority w:val="99"/>
    <w:semiHidden/>
    <w:unhideWhenUsed/>
    <w:rsid w:val="00736D40"/>
    <w:rPr>
      <w:color w:val="605E5C"/>
      <w:shd w:val="clear" w:color="auto" w:fill="E1DFDD"/>
    </w:rPr>
  </w:style>
  <w:style w:type="paragraph" w:customStyle="1" w:styleId="Pa16">
    <w:name w:val="Pa16"/>
    <w:basedOn w:val="Default"/>
    <w:next w:val="Default"/>
    <w:uiPriority w:val="99"/>
    <w:rsid w:val="003F2DD5"/>
    <w:pPr>
      <w:spacing w:line="201" w:lineRule="atLeast"/>
    </w:pPr>
    <w:rPr>
      <w:rFonts w:ascii="Wingdings" w:hAnsi="Wingdings" w:cstheme="minorBidi"/>
      <w:color w:val="auto"/>
    </w:rPr>
  </w:style>
  <w:style w:type="character" w:customStyle="1" w:styleId="A5">
    <w:name w:val="A5"/>
    <w:uiPriority w:val="99"/>
    <w:rsid w:val="003F2DD5"/>
    <w:rPr>
      <w:rFonts w:cs="Wingdings"/>
      <w:color w:val="000000"/>
    </w:rPr>
  </w:style>
  <w:style w:type="table" w:styleId="Tablaconcuadrcula">
    <w:name w:val="Table Grid"/>
    <w:basedOn w:val="Tablanormal"/>
    <w:uiPriority w:val="59"/>
    <w:rsid w:val="006F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7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77">
      <w:bodyDiv w:val="1"/>
      <w:marLeft w:val="0"/>
      <w:marRight w:val="0"/>
      <w:marTop w:val="0"/>
      <w:marBottom w:val="0"/>
      <w:divBdr>
        <w:top w:val="none" w:sz="0" w:space="0" w:color="auto"/>
        <w:left w:val="none" w:sz="0" w:space="0" w:color="auto"/>
        <w:bottom w:val="none" w:sz="0" w:space="0" w:color="auto"/>
        <w:right w:val="none" w:sz="0" w:space="0" w:color="auto"/>
      </w:divBdr>
    </w:div>
    <w:div w:id="37710534">
      <w:bodyDiv w:val="1"/>
      <w:marLeft w:val="0"/>
      <w:marRight w:val="0"/>
      <w:marTop w:val="0"/>
      <w:marBottom w:val="0"/>
      <w:divBdr>
        <w:top w:val="none" w:sz="0" w:space="0" w:color="auto"/>
        <w:left w:val="none" w:sz="0" w:space="0" w:color="auto"/>
        <w:bottom w:val="none" w:sz="0" w:space="0" w:color="auto"/>
        <w:right w:val="none" w:sz="0" w:space="0" w:color="auto"/>
      </w:divBdr>
    </w:div>
    <w:div w:id="102773544">
      <w:bodyDiv w:val="1"/>
      <w:marLeft w:val="0"/>
      <w:marRight w:val="0"/>
      <w:marTop w:val="0"/>
      <w:marBottom w:val="0"/>
      <w:divBdr>
        <w:top w:val="none" w:sz="0" w:space="0" w:color="auto"/>
        <w:left w:val="none" w:sz="0" w:space="0" w:color="auto"/>
        <w:bottom w:val="none" w:sz="0" w:space="0" w:color="auto"/>
        <w:right w:val="none" w:sz="0" w:space="0" w:color="auto"/>
      </w:divBdr>
    </w:div>
    <w:div w:id="103233729">
      <w:bodyDiv w:val="1"/>
      <w:marLeft w:val="0"/>
      <w:marRight w:val="0"/>
      <w:marTop w:val="0"/>
      <w:marBottom w:val="0"/>
      <w:divBdr>
        <w:top w:val="none" w:sz="0" w:space="0" w:color="auto"/>
        <w:left w:val="none" w:sz="0" w:space="0" w:color="auto"/>
        <w:bottom w:val="none" w:sz="0" w:space="0" w:color="auto"/>
        <w:right w:val="none" w:sz="0" w:space="0" w:color="auto"/>
      </w:divBdr>
    </w:div>
    <w:div w:id="190922918">
      <w:bodyDiv w:val="1"/>
      <w:marLeft w:val="0"/>
      <w:marRight w:val="0"/>
      <w:marTop w:val="0"/>
      <w:marBottom w:val="0"/>
      <w:divBdr>
        <w:top w:val="none" w:sz="0" w:space="0" w:color="auto"/>
        <w:left w:val="none" w:sz="0" w:space="0" w:color="auto"/>
        <w:bottom w:val="none" w:sz="0" w:space="0" w:color="auto"/>
        <w:right w:val="none" w:sz="0" w:space="0" w:color="auto"/>
      </w:divBdr>
    </w:div>
    <w:div w:id="221454009">
      <w:bodyDiv w:val="1"/>
      <w:marLeft w:val="0"/>
      <w:marRight w:val="0"/>
      <w:marTop w:val="0"/>
      <w:marBottom w:val="0"/>
      <w:divBdr>
        <w:top w:val="none" w:sz="0" w:space="0" w:color="auto"/>
        <w:left w:val="none" w:sz="0" w:space="0" w:color="auto"/>
        <w:bottom w:val="none" w:sz="0" w:space="0" w:color="auto"/>
        <w:right w:val="none" w:sz="0" w:space="0" w:color="auto"/>
      </w:divBdr>
    </w:div>
    <w:div w:id="238176146">
      <w:bodyDiv w:val="1"/>
      <w:marLeft w:val="0"/>
      <w:marRight w:val="0"/>
      <w:marTop w:val="0"/>
      <w:marBottom w:val="0"/>
      <w:divBdr>
        <w:top w:val="none" w:sz="0" w:space="0" w:color="auto"/>
        <w:left w:val="none" w:sz="0" w:space="0" w:color="auto"/>
        <w:bottom w:val="none" w:sz="0" w:space="0" w:color="auto"/>
        <w:right w:val="none" w:sz="0" w:space="0" w:color="auto"/>
      </w:divBdr>
    </w:div>
    <w:div w:id="240339693">
      <w:bodyDiv w:val="1"/>
      <w:marLeft w:val="0"/>
      <w:marRight w:val="0"/>
      <w:marTop w:val="0"/>
      <w:marBottom w:val="0"/>
      <w:divBdr>
        <w:top w:val="none" w:sz="0" w:space="0" w:color="auto"/>
        <w:left w:val="none" w:sz="0" w:space="0" w:color="auto"/>
        <w:bottom w:val="none" w:sz="0" w:space="0" w:color="auto"/>
        <w:right w:val="none" w:sz="0" w:space="0" w:color="auto"/>
      </w:divBdr>
    </w:div>
    <w:div w:id="246155711">
      <w:bodyDiv w:val="1"/>
      <w:marLeft w:val="0"/>
      <w:marRight w:val="0"/>
      <w:marTop w:val="0"/>
      <w:marBottom w:val="0"/>
      <w:divBdr>
        <w:top w:val="none" w:sz="0" w:space="0" w:color="auto"/>
        <w:left w:val="none" w:sz="0" w:space="0" w:color="auto"/>
        <w:bottom w:val="none" w:sz="0" w:space="0" w:color="auto"/>
        <w:right w:val="none" w:sz="0" w:space="0" w:color="auto"/>
      </w:divBdr>
    </w:div>
    <w:div w:id="247464343">
      <w:bodyDiv w:val="1"/>
      <w:marLeft w:val="0"/>
      <w:marRight w:val="0"/>
      <w:marTop w:val="0"/>
      <w:marBottom w:val="0"/>
      <w:divBdr>
        <w:top w:val="none" w:sz="0" w:space="0" w:color="auto"/>
        <w:left w:val="none" w:sz="0" w:space="0" w:color="auto"/>
        <w:bottom w:val="none" w:sz="0" w:space="0" w:color="auto"/>
        <w:right w:val="none" w:sz="0" w:space="0" w:color="auto"/>
      </w:divBdr>
    </w:div>
    <w:div w:id="277684463">
      <w:bodyDiv w:val="1"/>
      <w:marLeft w:val="0"/>
      <w:marRight w:val="0"/>
      <w:marTop w:val="0"/>
      <w:marBottom w:val="0"/>
      <w:divBdr>
        <w:top w:val="none" w:sz="0" w:space="0" w:color="auto"/>
        <w:left w:val="none" w:sz="0" w:space="0" w:color="auto"/>
        <w:bottom w:val="none" w:sz="0" w:space="0" w:color="auto"/>
        <w:right w:val="none" w:sz="0" w:space="0" w:color="auto"/>
      </w:divBdr>
    </w:div>
    <w:div w:id="284655127">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10451698">
      <w:bodyDiv w:val="1"/>
      <w:marLeft w:val="0"/>
      <w:marRight w:val="0"/>
      <w:marTop w:val="0"/>
      <w:marBottom w:val="0"/>
      <w:divBdr>
        <w:top w:val="none" w:sz="0" w:space="0" w:color="auto"/>
        <w:left w:val="none" w:sz="0" w:space="0" w:color="auto"/>
        <w:bottom w:val="none" w:sz="0" w:space="0" w:color="auto"/>
        <w:right w:val="none" w:sz="0" w:space="0" w:color="auto"/>
      </w:divBdr>
    </w:div>
    <w:div w:id="321198032">
      <w:bodyDiv w:val="1"/>
      <w:marLeft w:val="0"/>
      <w:marRight w:val="0"/>
      <w:marTop w:val="0"/>
      <w:marBottom w:val="0"/>
      <w:divBdr>
        <w:top w:val="none" w:sz="0" w:space="0" w:color="auto"/>
        <w:left w:val="none" w:sz="0" w:space="0" w:color="auto"/>
        <w:bottom w:val="none" w:sz="0" w:space="0" w:color="auto"/>
        <w:right w:val="none" w:sz="0" w:space="0" w:color="auto"/>
      </w:divBdr>
    </w:div>
    <w:div w:id="341709930">
      <w:bodyDiv w:val="1"/>
      <w:marLeft w:val="0"/>
      <w:marRight w:val="0"/>
      <w:marTop w:val="0"/>
      <w:marBottom w:val="0"/>
      <w:divBdr>
        <w:top w:val="none" w:sz="0" w:space="0" w:color="auto"/>
        <w:left w:val="none" w:sz="0" w:space="0" w:color="auto"/>
        <w:bottom w:val="none" w:sz="0" w:space="0" w:color="auto"/>
        <w:right w:val="none" w:sz="0" w:space="0" w:color="auto"/>
      </w:divBdr>
    </w:div>
    <w:div w:id="355815348">
      <w:bodyDiv w:val="1"/>
      <w:marLeft w:val="0"/>
      <w:marRight w:val="0"/>
      <w:marTop w:val="0"/>
      <w:marBottom w:val="0"/>
      <w:divBdr>
        <w:top w:val="none" w:sz="0" w:space="0" w:color="auto"/>
        <w:left w:val="none" w:sz="0" w:space="0" w:color="auto"/>
        <w:bottom w:val="none" w:sz="0" w:space="0" w:color="auto"/>
        <w:right w:val="none" w:sz="0" w:space="0" w:color="auto"/>
      </w:divBdr>
    </w:div>
    <w:div w:id="398939713">
      <w:bodyDiv w:val="1"/>
      <w:marLeft w:val="0"/>
      <w:marRight w:val="0"/>
      <w:marTop w:val="0"/>
      <w:marBottom w:val="0"/>
      <w:divBdr>
        <w:top w:val="none" w:sz="0" w:space="0" w:color="auto"/>
        <w:left w:val="none" w:sz="0" w:space="0" w:color="auto"/>
        <w:bottom w:val="none" w:sz="0" w:space="0" w:color="auto"/>
        <w:right w:val="none" w:sz="0" w:space="0" w:color="auto"/>
      </w:divBdr>
    </w:div>
    <w:div w:id="399448076">
      <w:bodyDiv w:val="1"/>
      <w:marLeft w:val="0"/>
      <w:marRight w:val="0"/>
      <w:marTop w:val="0"/>
      <w:marBottom w:val="0"/>
      <w:divBdr>
        <w:top w:val="none" w:sz="0" w:space="0" w:color="auto"/>
        <w:left w:val="none" w:sz="0" w:space="0" w:color="auto"/>
        <w:bottom w:val="none" w:sz="0" w:space="0" w:color="auto"/>
        <w:right w:val="none" w:sz="0" w:space="0" w:color="auto"/>
      </w:divBdr>
    </w:div>
    <w:div w:id="412049059">
      <w:bodyDiv w:val="1"/>
      <w:marLeft w:val="0"/>
      <w:marRight w:val="0"/>
      <w:marTop w:val="0"/>
      <w:marBottom w:val="0"/>
      <w:divBdr>
        <w:top w:val="none" w:sz="0" w:space="0" w:color="auto"/>
        <w:left w:val="none" w:sz="0" w:space="0" w:color="auto"/>
        <w:bottom w:val="none" w:sz="0" w:space="0" w:color="auto"/>
        <w:right w:val="none" w:sz="0" w:space="0" w:color="auto"/>
      </w:divBdr>
    </w:div>
    <w:div w:id="413668840">
      <w:bodyDiv w:val="1"/>
      <w:marLeft w:val="0"/>
      <w:marRight w:val="0"/>
      <w:marTop w:val="0"/>
      <w:marBottom w:val="0"/>
      <w:divBdr>
        <w:top w:val="none" w:sz="0" w:space="0" w:color="auto"/>
        <w:left w:val="none" w:sz="0" w:space="0" w:color="auto"/>
        <w:bottom w:val="none" w:sz="0" w:space="0" w:color="auto"/>
        <w:right w:val="none" w:sz="0" w:space="0" w:color="auto"/>
      </w:divBdr>
    </w:div>
    <w:div w:id="425688902">
      <w:bodyDiv w:val="1"/>
      <w:marLeft w:val="0"/>
      <w:marRight w:val="0"/>
      <w:marTop w:val="0"/>
      <w:marBottom w:val="0"/>
      <w:divBdr>
        <w:top w:val="none" w:sz="0" w:space="0" w:color="auto"/>
        <w:left w:val="none" w:sz="0" w:space="0" w:color="auto"/>
        <w:bottom w:val="none" w:sz="0" w:space="0" w:color="auto"/>
        <w:right w:val="none" w:sz="0" w:space="0" w:color="auto"/>
      </w:divBdr>
    </w:div>
    <w:div w:id="427039993">
      <w:bodyDiv w:val="1"/>
      <w:marLeft w:val="0"/>
      <w:marRight w:val="0"/>
      <w:marTop w:val="0"/>
      <w:marBottom w:val="0"/>
      <w:divBdr>
        <w:top w:val="none" w:sz="0" w:space="0" w:color="auto"/>
        <w:left w:val="none" w:sz="0" w:space="0" w:color="auto"/>
        <w:bottom w:val="none" w:sz="0" w:space="0" w:color="auto"/>
        <w:right w:val="none" w:sz="0" w:space="0" w:color="auto"/>
      </w:divBdr>
      <w:divsChild>
        <w:div w:id="1035618873">
          <w:marLeft w:val="547"/>
          <w:marRight w:val="0"/>
          <w:marTop w:val="0"/>
          <w:marBottom w:val="0"/>
          <w:divBdr>
            <w:top w:val="none" w:sz="0" w:space="0" w:color="auto"/>
            <w:left w:val="none" w:sz="0" w:space="0" w:color="auto"/>
            <w:bottom w:val="none" w:sz="0" w:space="0" w:color="auto"/>
            <w:right w:val="none" w:sz="0" w:space="0" w:color="auto"/>
          </w:divBdr>
        </w:div>
      </w:divsChild>
    </w:div>
    <w:div w:id="480772701">
      <w:bodyDiv w:val="1"/>
      <w:marLeft w:val="0"/>
      <w:marRight w:val="0"/>
      <w:marTop w:val="0"/>
      <w:marBottom w:val="0"/>
      <w:divBdr>
        <w:top w:val="none" w:sz="0" w:space="0" w:color="auto"/>
        <w:left w:val="none" w:sz="0" w:space="0" w:color="auto"/>
        <w:bottom w:val="none" w:sz="0" w:space="0" w:color="auto"/>
        <w:right w:val="none" w:sz="0" w:space="0" w:color="auto"/>
      </w:divBdr>
      <w:divsChild>
        <w:div w:id="491727122">
          <w:marLeft w:val="547"/>
          <w:marRight w:val="0"/>
          <w:marTop w:val="0"/>
          <w:marBottom w:val="0"/>
          <w:divBdr>
            <w:top w:val="none" w:sz="0" w:space="0" w:color="auto"/>
            <w:left w:val="none" w:sz="0" w:space="0" w:color="auto"/>
            <w:bottom w:val="none" w:sz="0" w:space="0" w:color="auto"/>
            <w:right w:val="none" w:sz="0" w:space="0" w:color="auto"/>
          </w:divBdr>
        </w:div>
      </w:divsChild>
    </w:div>
    <w:div w:id="488595152">
      <w:bodyDiv w:val="1"/>
      <w:marLeft w:val="0"/>
      <w:marRight w:val="0"/>
      <w:marTop w:val="0"/>
      <w:marBottom w:val="0"/>
      <w:divBdr>
        <w:top w:val="none" w:sz="0" w:space="0" w:color="auto"/>
        <w:left w:val="none" w:sz="0" w:space="0" w:color="auto"/>
        <w:bottom w:val="none" w:sz="0" w:space="0" w:color="auto"/>
        <w:right w:val="none" w:sz="0" w:space="0" w:color="auto"/>
      </w:divBdr>
    </w:div>
    <w:div w:id="494226223">
      <w:bodyDiv w:val="1"/>
      <w:marLeft w:val="0"/>
      <w:marRight w:val="0"/>
      <w:marTop w:val="0"/>
      <w:marBottom w:val="0"/>
      <w:divBdr>
        <w:top w:val="none" w:sz="0" w:space="0" w:color="auto"/>
        <w:left w:val="none" w:sz="0" w:space="0" w:color="auto"/>
        <w:bottom w:val="none" w:sz="0" w:space="0" w:color="auto"/>
        <w:right w:val="none" w:sz="0" w:space="0" w:color="auto"/>
      </w:divBdr>
    </w:div>
    <w:div w:id="499002597">
      <w:bodyDiv w:val="1"/>
      <w:marLeft w:val="0"/>
      <w:marRight w:val="0"/>
      <w:marTop w:val="0"/>
      <w:marBottom w:val="0"/>
      <w:divBdr>
        <w:top w:val="none" w:sz="0" w:space="0" w:color="auto"/>
        <w:left w:val="none" w:sz="0" w:space="0" w:color="auto"/>
        <w:bottom w:val="none" w:sz="0" w:space="0" w:color="auto"/>
        <w:right w:val="none" w:sz="0" w:space="0" w:color="auto"/>
      </w:divBdr>
    </w:div>
    <w:div w:id="511263821">
      <w:bodyDiv w:val="1"/>
      <w:marLeft w:val="0"/>
      <w:marRight w:val="0"/>
      <w:marTop w:val="0"/>
      <w:marBottom w:val="0"/>
      <w:divBdr>
        <w:top w:val="none" w:sz="0" w:space="0" w:color="auto"/>
        <w:left w:val="none" w:sz="0" w:space="0" w:color="auto"/>
        <w:bottom w:val="none" w:sz="0" w:space="0" w:color="auto"/>
        <w:right w:val="none" w:sz="0" w:space="0" w:color="auto"/>
      </w:divBdr>
    </w:div>
    <w:div w:id="521015447">
      <w:bodyDiv w:val="1"/>
      <w:marLeft w:val="0"/>
      <w:marRight w:val="0"/>
      <w:marTop w:val="0"/>
      <w:marBottom w:val="0"/>
      <w:divBdr>
        <w:top w:val="none" w:sz="0" w:space="0" w:color="auto"/>
        <w:left w:val="none" w:sz="0" w:space="0" w:color="auto"/>
        <w:bottom w:val="none" w:sz="0" w:space="0" w:color="auto"/>
        <w:right w:val="none" w:sz="0" w:space="0" w:color="auto"/>
      </w:divBdr>
    </w:div>
    <w:div w:id="522860193">
      <w:bodyDiv w:val="1"/>
      <w:marLeft w:val="0"/>
      <w:marRight w:val="0"/>
      <w:marTop w:val="0"/>
      <w:marBottom w:val="0"/>
      <w:divBdr>
        <w:top w:val="none" w:sz="0" w:space="0" w:color="auto"/>
        <w:left w:val="none" w:sz="0" w:space="0" w:color="auto"/>
        <w:bottom w:val="none" w:sz="0" w:space="0" w:color="auto"/>
        <w:right w:val="none" w:sz="0" w:space="0" w:color="auto"/>
      </w:divBdr>
    </w:div>
    <w:div w:id="585656284">
      <w:bodyDiv w:val="1"/>
      <w:marLeft w:val="0"/>
      <w:marRight w:val="0"/>
      <w:marTop w:val="0"/>
      <w:marBottom w:val="0"/>
      <w:divBdr>
        <w:top w:val="none" w:sz="0" w:space="0" w:color="auto"/>
        <w:left w:val="none" w:sz="0" w:space="0" w:color="auto"/>
        <w:bottom w:val="none" w:sz="0" w:space="0" w:color="auto"/>
        <w:right w:val="none" w:sz="0" w:space="0" w:color="auto"/>
      </w:divBdr>
    </w:div>
    <w:div w:id="620303166">
      <w:bodyDiv w:val="1"/>
      <w:marLeft w:val="0"/>
      <w:marRight w:val="0"/>
      <w:marTop w:val="0"/>
      <w:marBottom w:val="0"/>
      <w:divBdr>
        <w:top w:val="none" w:sz="0" w:space="0" w:color="auto"/>
        <w:left w:val="none" w:sz="0" w:space="0" w:color="auto"/>
        <w:bottom w:val="none" w:sz="0" w:space="0" w:color="auto"/>
        <w:right w:val="none" w:sz="0" w:space="0" w:color="auto"/>
      </w:divBdr>
    </w:div>
    <w:div w:id="638996748">
      <w:bodyDiv w:val="1"/>
      <w:marLeft w:val="0"/>
      <w:marRight w:val="0"/>
      <w:marTop w:val="0"/>
      <w:marBottom w:val="0"/>
      <w:divBdr>
        <w:top w:val="none" w:sz="0" w:space="0" w:color="auto"/>
        <w:left w:val="none" w:sz="0" w:space="0" w:color="auto"/>
        <w:bottom w:val="none" w:sz="0" w:space="0" w:color="auto"/>
        <w:right w:val="none" w:sz="0" w:space="0" w:color="auto"/>
      </w:divBdr>
      <w:divsChild>
        <w:div w:id="285358615">
          <w:marLeft w:val="547"/>
          <w:marRight w:val="0"/>
          <w:marTop w:val="0"/>
          <w:marBottom w:val="0"/>
          <w:divBdr>
            <w:top w:val="none" w:sz="0" w:space="0" w:color="auto"/>
            <w:left w:val="none" w:sz="0" w:space="0" w:color="auto"/>
            <w:bottom w:val="none" w:sz="0" w:space="0" w:color="auto"/>
            <w:right w:val="none" w:sz="0" w:space="0" w:color="auto"/>
          </w:divBdr>
        </w:div>
      </w:divsChild>
    </w:div>
    <w:div w:id="658072161">
      <w:bodyDiv w:val="1"/>
      <w:marLeft w:val="0"/>
      <w:marRight w:val="0"/>
      <w:marTop w:val="0"/>
      <w:marBottom w:val="0"/>
      <w:divBdr>
        <w:top w:val="none" w:sz="0" w:space="0" w:color="auto"/>
        <w:left w:val="none" w:sz="0" w:space="0" w:color="auto"/>
        <w:bottom w:val="none" w:sz="0" w:space="0" w:color="auto"/>
        <w:right w:val="none" w:sz="0" w:space="0" w:color="auto"/>
      </w:divBdr>
    </w:div>
    <w:div w:id="669798480">
      <w:bodyDiv w:val="1"/>
      <w:marLeft w:val="0"/>
      <w:marRight w:val="0"/>
      <w:marTop w:val="0"/>
      <w:marBottom w:val="0"/>
      <w:divBdr>
        <w:top w:val="none" w:sz="0" w:space="0" w:color="auto"/>
        <w:left w:val="none" w:sz="0" w:space="0" w:color="auto"/>
        <w:bottom w:val="none" w:sz="0" w:space="0" w:color="auto"/>
        <w:right w:val="none" w:sz="0" w:space="0" w:color="auto"/>
      </w:divBdr>
    </w:div>
    <w:div w:id="671373799">
      <w:bodyDiv w:val="1"/>
      <w:marLeft w:val="0"/>
      <w:marRight w:val="0"/>
      <w:marTop w:val="0"/>
      <w:marBottom w:val="0"/>
      <w:divBdr>
        <w:top w:val="none" w:sz="0" w:space="0" w:color="auto"/>
        <w:left w:val="none" w:sz="0" w:space="0" w:color="auto"/>
        <w:bottom w:val="none" w:sz="0" w:space="0" w:color="auto"/>
        <w:right w:val="none" w:sz="0" w:space="0" w:color="auto"/>
      </w:divBdr>
    </w:div>
    <w:div w:id="677121606">
      <w:bodyDiv w:val="1"/>
      <w:marLeft w:val="0"/>
      <w:marRight w:val="0"/>
      <w:marTop w:val="0"/>
      <w:marBottom w:val="0"/>
      <w:divBdr>
        <w:top w:val="none" w:sz="0" w:space="0" w:color="auto"/>
        <w:left w:val="none" w:sz="0" w:space="0" w:color="auto"/>
        <w:bottom w:val="none" w:sz="0" w:space="0" w:color="auto"/>
        <w:right w:val="none" w:sz="0" w:space="0" w:color="auto"/>
      </w:divBdr>
    </w:div>
    <w:div w:id="686754940">
      <w:bodyDiv w:val="1"/>
      <w:marLeft w:val="0"/>
      <w:marRight w:val="0"/>
      <w:marTop w:val="0"/>
      <w:marBottom w:val="0"/>
      <w:divBdr>
        <w:top w:val="none" w:sz="0" w:space="0" w:color="auto"/>
        <w:left w:val="none" w:sz="0" w:space="0" w:color="auto"/>
        <w:bottom w:val="none" w:sz="0" w:space="0" w:color="auto"/>
        <w:right w:val="none" w:sz="0" w:space="0" w:color="auto"/>
      </w:divBdr>
    </w:div>
    <w:div w:id="696077767">
      <w:bodyDiv w:val="1"/>
      <w:marLeft w:val="0"/>
      <w:marRight w:val="0"/>
      <w:marTop w:val="0"/>
      <w:marBottom w:val="0"/>
      <w:divBdr>
        <w:top w:val="none" w:sz="0" w:space="0" w:color="auto"/>
        <w:left w:val="none" w:sz="0" w:space="0" w:color="auto"/>
        <w:bottom w:val="none" w:sz="0" w:space="0" w:color="auto"/>
        <w:right w:val="none" w:sz="0" w:space="0" w:color="auto"/>
      </w:divBdr>
    </w:div>
    <w:div w:id="754936003">
      <w:bodyDiv w:val="1"/>
      <w:marLeft w:val="0"/>
      <w:marRight w:val="0"/>
      <w:marTop w:val="0"/>
      <w:marBottom w:val="0"/>
      <w:divBdr>
        <w:top w:val="none" w:sz="0" w:space="0" w:color="auto"/>
        <w:left w:val="none" w:sz="0" w:space="0" w:color="auto"/>
        <w:bottom w:val="none" w:sz="0" w:space="0" w:color="auto"/>
        <w:right w:val="none" w:sz="0" w:space="0" w:color="auto"/>
      </w:divBdr>
    </w:div>
    <w:div w:id="784813415">
      <w:bodyDiv w:val="1"/>
      <w:marLeft w:val="0"/>
      <w:marRight w:val="0"/>
      <w:marTop w:val="0"/>
      <w:marBottom w:val="0"/>
      <w:divBdr>
        <w:top w:val="none" w:sz="0" w:space="0" w:color="auto"/>
        <w:left w:val="none" w:sz="0" w:space="0" w:color="auto"/>
        <w:bottom w:val="none" w:sz="0" w:space="0" w:color="auto"/>
        <w:right w:val="none" w:sz="0" w:space="0" w:color="auto"/>
      </w:divBdr>
    </w:div>
    <w:div w:id="818493681">
      <w:bodyDiv w:val="1"/>
      <w:marLeft w:val="0"/>
      <w:marRight w:val="0"/>
      <w:marTop w:val="0"/>
      <w:marBottom w:val="0"/>
      <w:divBdr>
        <w:top w:val="none" w:sz="0" w:space="0" w:color="auto"/>
        <w:left w:val="none" w:sz="0" w:space="0" w:color="auto"/>
        <w:bottom w:val="none" w:sz="0" w:space="0" w:color="auto"/>
        <w:right w:val="none" w:sz="0" w:space="0" w:color="auto"/>
      </w:divBdr>
    </w:div>
    <w:div w:id="822084724">
      <w:bodyDiv w:val="1"/>
      <w:marLeft w:val="0"/>
      <w:marRight w:val="0"/>
      <w:marTop w:val="0"/>
      <w:marBottom w:val="0"/>
      <w:divBdr>
        <w:top w:val="none" w:sz="0" w:space="0" w:color="auto"/>
        <w:left w:val="none" w:sz="0" w:space="0" w:color="auto"/>
        <w:bottom w:val="none" w:sz="0" w:space="0" w:color="auto"/>
        <w:right w:val="none" w:sz="0" w:space="0" w:color="auto"/>
      </w:divBdr>
    </w:div>
    <w:div w:id="841551403">
      <w:bodyDiv w:val="1"/>
      <w:marLeft w:val="0"/>
      <w:marRight w:val="0"/>
      <w:marTop w:val="0"/>
      <w:marBottom w:val="0"/>
      <w:divBdr>
        <w:top w:val="none" w:sz="0" w:space="0" w:color="auto"/>
        <w:left w:val="none" w:sz="0" w:space="0" w:color="auto"/>
        <w:bottom w:val="none" w:sz="0" w:space="0" w:color="auto"/>
        <w:right w:val="none" w:sz="0" w:space="0" w:color="auto"/>
      </w:divBdr>
    </w:div>
    <w:div w:id="889194699">
      <w:bodyDiv w:val="1"/>
      <w:marLeft w:val="0"/>
      <w:marRight w:val="0"/>
      <w:marTop w:val="0"/>
      <w:marBottom w:val="0"/>
      <w:divBdr>
        <w:top w:val="none" w:sz="0" w:space="0" w:color="auto"/>
        <w:left w:val="none" w:sz="0" w:space="0" w:color="auto"/>
        <w:bottom w:val="none" w:sz="0" w:space="0" w:color="auto"/>
        <w:right w:val="none" w:sz="0" w:space="0" w:color="auto"/>
      </w:divBdr>
    </w:div>
    <w:div w:id="899292803">
      <w:bodyDiv w:val="1"/>
      <w:marLeft w:val="0"/>
      <w:marRight w:val="0"/>
      <w:marTop w:val="0"/>
      <w:marBottom w:val="0"/>
      <w:divBdr>
        <w:top w:val="none" w:sz="0" w:space="0" w:color="auto"/>
        <w:left w:val="none" w:sz="0" w:space="0" w:color="auto"/>
        <w:bottom w:val="none" w:sz="0" w:space="0" w:color="auto"/>
        <w:right w:val="none" w:sz="0" w:space="0" w:color="auto"/>
      </w:divBdr>
      <w:divsChild>
        <w:div w:id="1361857115">
          <w:marLeft w:val="547"/>
          <w:marRight w:val="0"/>
          <w:marTop w:val="0"/>
          <w:marBottom w:val="0"/>
          <w:divBdr>
            <w:top w:val="none" w:sz="0" w:space="0" w:color="auto"/>
            <w:left w:val="none" w:sz="0" w:space="0" w:color="auto"/>
            <w:bottom w:val="none" w:sz="0" w:space="0" w:color="auto"/>
            <w:right w:val="none" w:sz="0" w:space="0" w:color="auto"/>
          </w:divBdr>
        </w:div>
      </w:divsChild>
    </w:div>
    <w:div w:id="954949798">
      <w:bodyDiv w:val="1"/>
      <w:marLeft w:val="0"/>
      <w:marRight w:val="0"/>
      <w:marTop w:val="0"/>
      <w:marBottom w:val="0"/>
      <w:divBdr>
        <w:top w:val="none" w:sz="0" w:space="0" w:color="auto"/>
        <w:left w:val="none" w:sz="0" w:space="0" w:color="auto"/>
        <w:bottom w:val="none" w:sz="0" w:space="0" w:color="auto"/>
        <w:right w:val="none" w:sz="0" w:space="0" w:color="auto"/>
      </w:divBdr>
    </w:div>
    <w:div w:id="980576549">
      <w:bodyDiv w:val="1"/>
      <w:marLeft w:val="0"/>
      <w:marRight w:val="0"/>
      <w:marTop w:val="0"/>
      <w:marBottom w:val="0"/>
      <w:divBdr>
        <w:top w:val="none" w:sz="0" w:space="0" w:color="auto"/>
        <w:left w:val="none" w:sz="0" w:space="0" w:color="auto"/>
        <w:bottom w:val="none" w:sz="0" w:space="0" w:color="auto"/>
        <w:right w:val="none" w:sz="0" w:space="0" w:color="auto"/>
      </w:divBdr>
    </w:div>
    <w:div w:id="981035454">
      <w:bodyDiv w:val="1"/>
      <w:marLeft w:val="0"/>
      <w:marRight w:val="0"/>
      <w:marTop w:val="0"/>
      <w:marBottom w:val="0"/>
      <w:divBdr>
        <w:top w:val="none" w:sz="0" w:space="0" w:color="auto"/>
        <w:left w:val="none" w:sz="0" w:space="0" w:color="auto"/>
        <w:bottom w:val="none" w:sz="0" w:space="0" w:color="auto"/>
        <w:right w:val="none" w:sz="0" w:space="0" w:color="auto"/>
      </w:divBdr>
    </w:div>
    <w:div w:id="984120224">
      <w:bodyDiv w:val="1"/>
      <w:marLeft w:val="0"/>
      <w:marRight w:val="0"/>
      <w:marTop w:val="0"/>
      <w:marBottom w:val="0"/>
      <w:divBdr>
        <w:top w:val="none" w:sz="0" w:space="0" w:color="auto"/>
        <w:left w:val="none" w:sz="0" w:space="0" w:color="auto"/>
        <w:bottom w:val="none" w:sz="0" w:space="0" w:color="auto"/>
        <w:right w:val="none" w:sz="0" w:space="0" w:color="auto"/>
      </w:divBdr>
    </w:div>
    <w:div w:id="985473592">
      <w:bodyDiv w:val="1"/>
      <w:marLeft w:val="0"/>
      <w:marRight w:val="0"/>
      <w:marTop w:val="0"/>
      <w:marBottom w:val="0"/>
      <w:divBdr>
        <w:top w:val="none" w:sz="0" w:space="0" w:color="auto"/>
        <w:left w:val="none" w:sz="0" w:space="0" w:color="auto"/>
        <w:bottom w:val="none" w:sz="0" w:space="0" w:color="auto"/>
        <w:right w:val="none" w:sz="0" w:space="0" w:color="auto"/>
      </w:divBdr>
    </w:div>
    <w:div w:id="989334260">
      <w:bodyDiv w:val="1"/>
      <w:marLeft w:val="0"/>
      <w:marRight w:val="0"/>
      <w:marTop w:val="0"/>
      <w:marBottom w:val="0"/>
      <w:divBdr>
        <w:top w:val="none" w:sz="0" w:space="0" w:color="auto"/>
        <w:left w:val="none" w:sz="0" w:space="0" w:color="auto"/>
        <w:bottom w:val="none" w:sz="0" w:space="0" w:color="auto"/>
        <w:right w:val="none" w:sz="0" w:space="0" w:color="auto"/>
      </w:divBdr>
    </w:div>
    <w:div w:id="1093748473">
      <w:bodyDiv w:val="1"/>
      <w:marLeft w:val="0"/>
      <w:marRight w:val="0"/>
      <w:marTop w:val="0"/>
      <w:marBottom w:val="0"/>
      <w:divBdr>
        <w:top w:val="none" w:sz="0" w:space="0" w:color="auto"/>
        <w:left w:val="none" w:sz="0" w:space="0" w:color="auto"/>
        <w:bottom w:val="none" w:sz="0" w:space="0" w:color="auto"/>
        <w:right w:val="none" w:sz="0" w:space="0" w:color="auto"/>
      </w:divBdr>
    </w:div>
    <w:div w:id="1107191614">
      <w:bodyDiv w:val="1"/>
      <w:marLeft w:val="0"/>
      <w:marRight w:val="0"/>
      <w:marTop w:val="0"/>
      <w:marBottom w:val="0"/>
      <w:divBdr>
        <w:top w:val="none" w:sz="0" w:space="0" w:color="auto"/>
        <w:left w:val="none" w:sz="0" w:space="0" w:color="auto"/>
        <w:bottom w:val="none" w:sz="0" w:space="0" w:color="auto"/>
        <w:right w:val="none" w:sz="0" w:space="0" w:color="auto"/>
      </w:divBdr>
    </w:div>
    <w:div w:id="1111632591">
      <w:bodyDiv w:val="1"/>
      <w:marLeft w:val="0"/>
      <w:marRight w:val="0"/>
      <w:marTop w:val="0"/>
      <w:marBottom w:val="0"/>
      <w:divBdr>
        <w:top w:val="none" w:sz="0" w:space="0" w:color="auto"/>
        <w:left w:val="none" w:sz="0" w:space="0" w:color="auto"/>
        <w:bottom w:val="none" w:sz="0" w:space="0" w:color="auto"/>
        <w:right w:val="none" w:sz="0" w:space="0" w:color="auto"/>
      </w:divBdr>
    </w:div>
    <w:div w:id="1188713703">
      <w:bodyDiv w:val="1"/>
      <w:marLeft w:val="0"/>
      <w:marRight w:val="0"/>
      <w:marTop w:val="0"/>
      <w:marBottom w:val="0"/>
      <w:divBdr>
        <w:top w:val="none" w:sz="0" w:space="0" w:color="auto"/>
        <w:left w:val="none" w:sz="0" w:space="0" w:color="auto"/>
        <w:bottom w:val="none" w:sz="0" w:space="0" w:color="auto"/>
        <w:right w:val="none" w:sz="0" w:space="0" w:color="auto"/>
      </w:divBdr>
    </w:div>
    <w:div w:id="1202596804">
      <w:bodyDiv w:val="1"/>
      <w:marLeft w:val="0"/>
      <w:marRight w:val="0"/>
      <w:marTop w:val="0"/>
      <w:marBottom w:val="0"/>
      <w:divBdr>
        <w:top w:val="none" w:sz="0" w:space="0" w:color="auto"/>
        <w:left w:val="none" w:sz="0" w:space="0" w:color="auto"/>
        <w:bottom w:val="none" w:sz="0" w:space="0" w:color="auto"/>
        <w:right w:val="none" w:sz="0" w:space="0" w:color="auto"/>
      </w:divBdr>
    </w:div>
    <w:div w:id="1234584302">
      <w:bodyDiv w:val="1"/>
      <w:marLeft w:val="0"/>
      <w:marRight w:val="0"/>
      <w:marTop w:val="0"/>
      <w:marBottom w:val="0"/>
      <w:divBdr>
        <w:top w:val="none" w:sz="0" w:space="0" w:color="auto"/>
        <w:left w:val="none" w:sz="0" w:space="0" w:color="auto"/>
        <w:bottom w:val="none" w:sz="0" w:space="0" w:color="auto"/>
        <w:right w:val="none" w:sz="0" w:space="0" w:color="auto"/>
      </w:divBdr>
    </w:div>
    <w:div w:id="1266888990">
      <w:bodyDiv w:val="1"/>
      <w:marLeft w:val="0"/>
      <w:marRight w:val="0"/>
      <w:marTop w:val="0"/>
      <w:marBottom w:val="0"/>
      <w:divBdr>
        <w:top w:val="none" w:sz="0" w:space="0" w:color="auto"/>
        <w:left w:val="none" w:sz="0" w:space="0" w:color="auto"/>
        <w:bottom w:val="none" w:sz="0" w:space="0" w:color="auto"/>
        <w:right w:val="none" w:sz="0" w:space="0" w:color="auto"/>
      </w:divBdr>
      <w:divsChild>
        <w:div w:id="1611163964">
          <w:marLeft w:val="547"/>
          <w:marRight w:val="0"/>
          <w:marTop w:val="0"/>
          <w:marBottom w:val="0"/>
          <w:divBdr>
            <w:top w:val="none" w:sz="0" w:space="0" w:color="auto"/>
            <w:left w:val="none" w:sz="0" w:space="0" w:color="auto"/>
            <w:bottom w:val="none" w:sz="0" w:space="0" w:color="auto"/>
            <w:right w:val="none" w:sz="0" w:space="0" w:color="auto"/>
          </w:divBdr>
        </w:div>
      </w:divsChild>
    </w:div>
    <w:div w:id="1267301441">
      <w:bodyDiv w:val="1"/>
      <w:marLeft w:val="0"/>
      <w:marRight w:val="0"/>
      <w:marTop w:val="0"/>
      <w:marBottom w:val="0"/>
      <w:divBdr>
        <w:top w:val="none" w:sz="0" w:space="0" w:color="auto"/>
        <w:left w:val="none" w:sz="0" w:space="0" w:color="auto"/>
        <w:bottom w:val="none" w:sz="0" w:space="0" w:color="auto"/>
        <w:right w:val="none" w:sz="0" w:space="0" w:color="auto"/>
      </w:divBdr>
    </w:div>
    <w:div w:id="1277367084">
      <w:bodyDiv w:val="1"/>
      <w:marLeft w:val="0"/>
      <w:marRight w:val="0"/>
      <w:marTop w:val="0"/>
      <w:marBottom w:val="0"/>
      <w:divBdr>
        <w:top w:val="none" w:sz="0" w:space="0" w:color="auto"/>
        <w:left w:val="none" w:sz="0" w:space="0" w:color="auto"/>
        <w:bottom w:val="none" w:sz="0" w:space="0" w:color="auto"/>
        <w:right w:val="none" w:sz="0" w:space="0" w:color="auto"/>
      </w:divBdr>
    </w:div>
    <w:div w:id="1277758480">
      <w:bodyDiv w:val="1"/>
      <w:marLeft w:val="0"/>
      <w:marRight w:val="0"/>
      <w:marTop w:val="0"/>
      <w:marBottom w:val="0"/>
      <w:divBdr>
        <w:top w:val="none" w:sz="0" w:space="0" w:color="auto"/>
        <w:left w:val="none" w:sz="0" w:space="0" w:color="auto"/>
        <w:bottom w:val="none" w:sz="0" w:space="0" w:color="auto"/>
        <w:right w:val="none" w:sz="0" w:space="0" w:color="auto"/>
      </w:divBdr>
    </w:div>
    <w:div w:id="1380471700">
      <w:bodyDiv w:val="1"/>
      <w:marLeft w:val="0"/>
      <w:marRight w:val="0"/>
      <w:marTop w:val="0"/>
      <w:marBottom w:val="0"/>
      <w:divBdr>
        <w:top w:val="none" w:sz="0" w:space="0" w:color="auto"/>
        <w:left w:val="none" w:sz="0" w:space="0" w:color="auto"/>
        <w:bottom w:val="none" w:sz="0" w:space="0" w:color="auto"/>
        <w:right w:val="none" w:sz="0" w:space="0" w:color="auto"/>
      </w:divBdr>
    </w:div>
    <w:div w:id="1383869388">
      <w:bodyDiv w:val="1"/>
      <w:marLeft w:val="0"/>
      <w:marRight w:val="0"/>
      <w:marTop w:val="0"/>
      <w:marBottom w:val="0"/>
      <w:divBdr>
        <w:top w:val="none" w:sz="0" w:space="0" w:color="auto"/>
        <w:left w:val="none" w:sz="0" w:space="0" w:color="auto"/>
        <w:bottom w:val="none" w:sz="0" w:space="0" w:color="auto"/>
        <w:right w:val="none" w:sz="0" w:space="0" w:color="auto"/>
      </w:divBdr>
    </w:div>
    <w:div w:id="1402096951">
      <w:bodyDiv w:val="1"/>
      <w:marLeft w:val="0"/>
      <w:marRight w:val="0"/>
      <w:marTop w:val="0"/>
      <w:marBottom w:val="0"/>
      <w:divBdr>
        <w:top w:val="none" w:sz="0" w:space="0" w:color="auto"/>
        <w:left w:val="none" w:sz="0" w:space="0" w:color="auto"/>
        <w:bottom w:val="none" w:sz="0" w:space="0" w:color="auto"/>
        <w:right w:val="none" w:sz="0" w:space="0" w:color="auto"/>
      </w:divBdr>
    </w:div>
    <w:div w:id="1407528978">
      <w:bodyDiv w:val="1"/>
      <w:marLeft w:val="0"/>
      <w:marRight w:val="0"/>
      <w:marTop w:val="0"/>
      <w:marBottom w:val="0"/>
      <w:divBdr>
        <w:top w:val="none" w:sz="0" w:space="0" w:color="auto"/>
        <w:left w:val="none" w:sz="0" w:space="0" w:color="auto"/>
        <w:bottom w:val="none" w:sz="0" w:space="0" w:color="auto"/>
        <w:right w:val="none" w:sz="0" w:space="0" w:color="auto"/>
      </w:divBdr>
    </w:div>
    <w:div w:id="1457604121">
      <w:bodyDiv w:val="1"/>
      <w:marLeft w:val="0"/>
      <w:marRight w:val="0"/>
      <w:marTop w:val="0"/>
      <w:marBottom w:val="0"/>
      <w:divBdr>
        <w:top w:val="none" w:sz="0" w:space="0" w:color="auto"/>
        <w:left w:val="none" w:sz="0" w:space="0" w:color="auto"/>
        <w:bottom w:val="none" w:sz="0" w:space="0" w:color="auto"/>
        <w:right w:val="none" w:sz="0" w:space="0" w:color="auto"/>
      </w:divBdr>
    </w:div>
    <w:div w:id="1463384851">
      <w:bodyDiv w:val="1"/>
      <w:marLeft w:val="0"/>
      <w:marRight w:val="0"/>
      <w:marTop w:val="0"/>
      <w:marBottom w:val="0"/>
      <w:divBdr>
        <w:top w:val="none" w:sz="0" w:space="0" w:color="auto"/>
        <w:left w:val="none" w:sz="0" w:space="0" w:color="auto"/>
        <w:bottom w:val="none" w:sz="0" w:space="0" w:color="auto"/>
        <w:right w:val="none" w:sz="0" w:space="0" w:color="auto"/>
      </w:divBdr>
    </w:div>
    <w:div w:id="1467241017">
      <w:bodyDiv w:val="1"/>
      <w:marLeft w:val="0"/>
      <w:marRight w:val="0"/>
      <w:marTop w:val="0"/>
      <w:marBottom w:val="0"/>
      <w:divBdr>
        <w:top w:val="none" w:sz="0" w:space="0" w:color="auto"/>
        <w:left w:val="none" w:sz="0" w:space="0" w:color="auto"/>
        <w:bottom w:val="none" w:sz="0" w:space="0" w:color="auto"/>
        <w:right w:val="none" w:sz="0" w:space="0" w:color="auto"/>
      </w:divBdr>
    </w:div>
    <w:div w:id="1500343210">
      <w:bodyDiv w:val="1"/>
      <w:marLeft w:val="0"/>
      <w:marRight w:val="0"/>
      <w:marTop w:val="0"/>
      <w:marBottom w:val="0"/>
      <w:divBdr>
        <w:top w:val="none" w:sz="0" w:space="0" w:color="auto"/>
        <w:left w:val="none" w:sz="0" w:space="0" w:color="auto"/>
        <w:bottom w:val="none" w:sz="0" w:space="0" w:color="auto"/>
        <w:right w:val="none" w:sz="0" w:space="0" w:color="auto"/>
      </w:divBdr>
    </w:div>
    <w:div w:id="1502546625">
      <w:bodyDiv w:val="1"/>
      <w:marLeft w:val="0"/>
      <w:marRight w:val="0"/>
      <w:marTop w:val="0"/>
      <w:marBottom w:val="0"/>
      <w:divBdr>
        <w:top w:val="none" w:sz="0" w:space="0" w:color="auto"/>
        <w:left w:val="none" w:sz="0" w:space="0" w:color="auto"/>
        <w:bottom w:val="none" w:sz="0" w:space="0" w:color="auto"/>
        <w:right w:val="none" w:sz="0" w:space="0" w:color="auto"/>
      </w:divBdr>
    </w:div>
    <w:div w:id="1504778127">
      <w:bodyDiv w:val="1"/>
      <w:marLeft w:val="0"/>
      <w:marRight w:val="0"/>
      <w:marTop w:val="0"/>
      <w:marBottom w:val="0"/>
      <w:divBdr>
        <w:top w:val="none" w:sz="0" w:space="0" w:color="auto"/>
        <w:left w:val="none" w:sz="0" w:space="0" w:color="auto"/>
        <w:bottom w:val="none" w:sz="0" w:space="0" w:color="auto"/>
        <w:right w:val="none" w:sz="0" w:space="0" w:color="auto"/>
      </w:divBdr>
      <w:divsChild>
        <w:div w:id="2136946521">
          <w:marLeft w:val="547"/>
          <w:marRight w:val="0"/>
          <w:marTop w:val="0"/>
          <w:marBottom w:val="0"/>
          <w:divBdr>
            <w:top w:val="none" w:sz="0" w:space="0" w:color="auto"/>
            <w:left w:val="none" w:sz="0" w:space="0" w:color="auto"/>
            <w:bottom w:val="none" w:sz="0" w:space="0" w:color="auto"/>
            <w:right w:val="none" w:sz="0" w:space="0" w:color="auto"/>
          </w:divBdr>
        </w:div>
      </w:divsChild>
    </w:div>
    <w:div w:id="1524440632">
      <w:bodyDiv w:val="1"/>
      <w:marLeft w:val="0"/>
      <w:marRight w:val="0"/>
      <w:marTop w:val="0"/>
      <w:marBottom w:val="0"/>
      <w:divBdr>
        <w:top w:val="none" w:sz="0" w:space="0" w:color="auto"/>
        <w:left w:val="none" w:sz="0" w:space="0" w:color="auto"/>
        <w:bottom w:val="none" w:sz="0" w:space="0" w:color="auto"/>
        <w:right w:val="none" w:sz="0" w:space="0" w:color="auto"/>
      </w:divBdr>
    </w:div>
    <w:div w:id="1553736797">
      <w:bodyDiv w:val="1"/>
      <w:marLeft w:val="0"/>
      <w:marRight w:val="0"/>
      <w:marTop w:val="0"/>
      <w:marBottom w:val="0"/>
      <w:divBdr>
        <w:top w:val="none" w:sz="0" w:space="0" w:color="auto"/>
        <w:left w:val="none" w:sz="0" w:space="0" w:color="auto"/>
        <w:bottom w:val="none" w:sz="0" w:space="0" w:color="auto"/>
        <w:right w:val="none" w:sz="0" w:space="0" w:color="auto"/>
      </w:divBdr>
    </w:div>
    <w:div w:id="1578318209">
      <w:bodyDiv w:val="1"/>
      <w:marLeft w:val="0"/>
      <w:marRight w:val="0"/>
      <w:marTop w:val="0"/>
      <w:marBottom w:val="0"/>
      <w:divBdr>
        <w:top w:val="none" w:sz="0" w:space="0" w:color="auto"/>
        <w:left w:val="none" w:sz="0" w:space="0" w:color="auto"/>
        <w:bottom w:val="none" w:sz="0" w:space="0" w:color="auto"/>
        <w:right w:val="none" w:sz="0" w:space="0" w:color="auto"/>
      </w:divBdr>
    </w:div>
    <w:div w:id="1588615232">
      <w:bodyDiv w:val="1"/>
      <w:marLeft w:val="0"/>
      <w:marRight w:val="0"/>
      <w:marTop w:val="0"/>
      <w:marBottom w:val="0"/>
      <w:divBdr>
        <w:top w:val="none" w:sz="0" w:space="0" w:color="auto"/>
        <w:left w:val="none" w:sz="0" w:space="0" w:color="auto"/>
        <w:bottom w:val="none" w:sz="0" w:space="0" w:color="auto"/>
        <w:right w:val="none" w:sz="0" w:space="0" w:color="auto"/>
      </w:divBdr>
    </w:div>
    <w:div w:id="1615791947">
      <w:bodyDiv w:val="1"/>
      <w:marLeft w:val="0"/>
      <w:marRight w:val="0"/>
      <w:marTop w:val="0"/>
      <w:marBottom w:val="0"/>
      <w:divBdr>
        <w:top w:val="none" w:sz="0" w:space="0" w:color="auto"/>
        <w:left w:val="none" w:sz="0" w:space="0" w:color="auto"/>
        <w:bottom w:val="none" w:sz="0" w:space="0" w:color="auto"/>
        <w:right w:val="none" w:sz="0" w:space="0" w:color="auto"/>
      </w:divBdr>
    </w:div>
    <w:div w:id="1683585992">
      <w:bodyDiv w:val="1"/>
      <w:marLeft w:val="0"/>
      <w:marRight w:val="0"/>
      <w:marTop w:val="0"/>
      <w:marBottom w:val="0"/>
      <w:divBdr>
        <w:top w:val="none" w:sz="0" w:space="0" w:color="auto"/>
        <w:left w:val="none" w:sz="0" w:space="0" w:color="auto"/>
        <w:bottom w:val="none" w:sz="0" w:space="0" w:color="auto"/>
        <w:right w:val="none" w:sz="0" w:space="0" w:color="auto"/>
      </w:divBdr>
    </w:div>
    <w:div w:id="1690255872">
      <w:bodyDiv w:val="1"/>
      <w:marLeft w:val="0"/>
      <w:marRight w:val="0"/>
      <w:marTop w:val="0"/>
      <w:marBottom w:val="0"/>
      <w:divBdr>
        <w:top w:val="none" w:sz="0" w:space="0" w:color="auto"/>
        <w:left w:val="none" w:sz="0" w:space="0" w:color="auto"/>
        <w:bottom w:val="none" w:sz="0" w:space="0" w:color="auto"/>
        <w:right w:val="none" w:sz="0" w:space="0" w:color="auto"/>
      </w:divBdr>
    </w:div>
    <w:div w:id="1698505139">
      <w:bodyDiv w:val="1"/>
      <w:marLeft w:val="0"/>
      <w:marRight w:val="0"/>
      <w:marTop w:val="0"/>
      <w:marBottom w:val="0"/>
      <w:divBdr>
        <w:top w:val="none" w:sz="0" w:space="0" w:color="auto"/>
        <w:left w:val="none" w:sz="0" w:space="0" w:color="auto"/>
        <w:bottom w:val="none" w:sz="0" w:space="0" w:color="auto"/>
        <w:right w:val="none" w:sz="0" w:space="0" w:color="auto"/>
      </w:divBdr>
    </w:div>
    <w:div w:id="1743529972">
      <w:bodyDiv w:val="1"/>
      <w:marLeft w:val="0"/>
      <w:marRight w:val="0"/>
      <w:marTop w:val="0"/>
      <w:marBottom w:val="0"/>
      <w:divBdr>
        <w:top w:val="none" w:sz="0" w:space="0" w:color="auto"/>
        <w:left w:val="none" w:sz="0" w:space="0" w:color="auto"/>
        <w:bottom w:val="none" w:sz="0" w:space="0" w:color="auto"/>
        <w:right w:val="none" w:sz="0" w:space="0" w:color="auto"/>
      </w:divBdr>
    </w:div>
    <w:div w:id="1772120265">
      <w:bodyDiv w:val="1"/>
      <w:marLeft w:val="0"/>
      <w:marRight w:val="0"/>
      <w:marTop w:val="0"/>
      <w:marBottom w:val="0"/>
      <w:divBdr>
        <w:top w:val="none" w:sz="0" w:space="0" w:color="auto"/>
        <w:left w:val="none" w:sz="0" w:space="0" w:color="auto"/>
        <w:bottom w:val="none" w:sz="0" w:space="0" w:color="auto"/>
        <w:right w:val="none" w:sz="0" w:space="0" w:color="auto"/>
      </w:divBdr>
    </w:div>
    <w:div w:id="1784836411">
      <w:bodyDiv w:val="1"/>
      <w:marLeft w:val="0"/>
      <w:marRight w:val="0"/>
      <w:marTop w:val="0"/>
      <w:marBottom w:val="0"/>
      <w:divBdr>
        <w:top w:val="none" w:sz="0" w:space="0" w:color="auto"/>
        <w:left w:val="none" w:sz="0" w:space="0" w:color="auto"/>
        <w:bottom w:val="none" w:sz="0" w:space="0" w:color="auto"/>
        <w:right w:val="none" w:sz="0" w:space="0" w:color="auto"/>
      </w:divBdr>
    </w:div>
    <w:div w:id="1832673448">
      <w:bodyDiv w:val="1"/>
      <w:marLeft w:val="0"/>
      <w:marRight w:val="0"/>
      <w:marTop w:val="0"/>
      <w:marBottom w:val="0"/>
      <w:divBdr>
        <w:top w:val="none" w:sz="0" w:space="0" w:color="auto"/>
        <w:left w:val="none" w:sz="0" w:space="0" w:color="auto"/>
        <w:bottom w:val="none" w:sz="0" w:space="0" w:color="auto"/>
        <w:right w:val="none" w:sz="0" w:space="0" w:color="auto"/>
      </w:divBdr>
    </w:div>
    <w:div w:id="1833522002">
      <w:bodyDiv w:val="1"/>
      <w:marLeft w:val="0"/>
      <w:marRight w:val="0"/>
      <w:marTop w:val="0"/>
      <w:marBottom w:val="0"/>
      <w:divBdr>
        <w:top w:val="none" w:sz="0" w:space="0" w:color="auto"/>
        <w:left w:val="none" w:sz="0" w:space="0" w:color="auto"/>
        <w:bottom w:val="none" w:sz="0" w:space="0" w:color="auto"/>
        <w:right w:val="none" w:sz="0" w:space="0" w:color="auto"/>
      </w:divBdr>
    </w:div>
    <w:div w:id="1867329810">
      <w:bodyDiv w:val="1"/>
      <w:marLeft w:val="0"/>
      <w:marRight w:val="0"/>
      <w:marTop w:val="0"/>
      <w:marBottom w:val="0"/>
      <w:divBdr>
        <w:top w:val="none" w:sz="0" w:space="0" w:color="auto"/>
        <w:left w:val="none" w:sz="0" w:space="0" w:color="auto"/>
        <w:bottom w:val="none" w:sz="0" w:space="0" w:color="auto"/>
        <w:right w:val="none" w:sz="0" w:space="0" w:color="auto"/>
      </w:divBdr>
    </w:div>
    <w:div w:id="1919901717">
      <w:bodyDiv w:val="1"/>
      <w:marLeft w:val="0"/>
      <w:marRight w:val="0"/>
      <w:marTop w:val="0"/>
      <w:marBottom w:val="0"/>
      <w:divBdr>
        <w:top w:val="none" w:sz="0" w:space="0" w:color="auto"/>
        <w:left w:val="none" w:sz="0" w:space="0" w:color="auto"/>
        <w:bottom w:val="none" w:sz="0" w:space="0" w:color="auto"/>
        <w:right w:val="none" w:sz="0" w:space="0" w:color="auto"/>
      </w:divBdr>
    </w:div>
    <w:div w:id="1921713157">
      <w:bodyDiv w:val="1"/>
      <w:marLeft w:val="0"/>
      <w:marRight w:val="0"/>
      <w:marTop w:val="0"/>
      <w:marBottom w:val="0"/>
      <w:divBdr>
        <w:top w:val="none" w:sz="0" w:space="0" w:color="auto"/>
        <w:left w:val="none" w:sz="0" w:space="0" w:color="auto"/>
        <w:bottom w:val="none" w:sz="0" w:space="0" w:color="auto"/>
        <w:right w:val="none" w:sz="0" w:space="0" w:color="auto"/>
      </w:divBdr>
    </w:div>
    <w:div w:id="1922642317">
      <w:bodyDiv w:val="1"/>
      <w:marLeft w:val="0"/>
      <w:marRight w:val="0"/>
      <w:marTop w:val="0"/>
      <w:marBottom w:val="0"/>
      <w:divBdr>
        <w:top w:val="none" w:sz="0" w:space="0" w:color="auto"/>
        <w:left w:val="none" w:sz="0" w:space="0" w:color="auto"/>
        <w:bottom w:val="none" w:sz="0" w:space="0" w:color="auto"/>
        <w:right w:val="none" w:sz="0" w:space="0" w:color="auto"/>
      </w:divBdr>
    </w:div>
    <w:div w:id="1937597682">
      <w:bodyDiv w:val="1"/>
      <w:marLeft w:val="0"/>
      <w:marRight w:val="0"/>
      <w:marTop w:val="0"/>
      <w:marBottom w:val="0"/>
      <w:divBdr>
        <w:top w:val="none" w:sz="0" w:space="0" w:color="auto"/>
        <w:left w:val="none" w:sz="0" w:space="0" w:color="auto"/>
        <w:bottom w:val="none" w:sz="0" w:space="0" w:color="auto"/>
        <w:right w:val="none" w:sz="0" w:space="0" w:color="auto"/>
      </w:divBdr>
    </w:div>
    <w:div w:id="1940288464">
      <w:bodyDiv w:val="1"/>
      <w:marLeft w:val="0"/>
      <w:marRight w:val="0"/>
      <w:marTop w:val="0"/>
      <w:marBottom w:val="0"/>
      <w:divBdr>
        <w:top w:val="none" w:sz="0" w:space="0" w:color="auto"/>
        <w:left w:val="none" w:sz="0" w:space="0" w:color="auto"/>
        <w:bottom w:val="none" w:sz="0" w:space="0" w:color="auto"/>
        <w:right w:val="none" w:sz="0" w:space="0" w:color="auto"/>
      </w:divBdr>
    </w:div>
    <w:div w:id="1951159213">
      <w:bodyDiv w:val="1"/>
      <w:marLeft w:val="0"/>
      <w:marRight w:val="0"/>
      <w:marTop w:val="0"/>
      <w:marBottom w:val="0"/>
      <w:divBdr>
        <w:top w:val="none" w:sz="0" w:space="0" w:color="auto"/>
        <w:left w:val="none" w:sz="0" w:space="0" w:color="auto"/>
        <w:bottom w:val="none" w:sz="0" w:space="0" w:color="auto"/>
        <w:right w:val="none" w:sz="0" w:space="0" w:color="auto"/>
      </w:divBdr>
    </w:div>
    <w:div w:id="1966889504">
      <w:bodyDiv w:val="1"/>
      <w:marLeft w:val="0"/>
      <w:marRight w:val="0"/>
      <w:marTop w:val="0"/>
      <w:marBottom w:val="0"/>
      <w:divBdr>
        <w:top w:val="none" w:sz="0" w:space="0" w:color="auto"/>
        <w:left w:val="none" w:sz="0" w:space="0" w:color="auto"/>
        <w:bottom w:val="none" w:sz="0" w:space="0" w:color="auto"/>
        <w:right w:val="none" w:sz="0" w:space="0" w:color="auto"/>
      </w:divBdr>
    </w:div>
    <w:div w:id="1973636628">
      <w:bodyDiv w:val="1"/>
      <w:marLeft w:val="0"/>
      <w:marRight w:val="0"/>
      <w:marTop w:val="0"/>
      <w:marBottom w:val="0"/>
      <w:divBdr>
        <w:top w:val="none" w:sz="0" w:space="0" w:color="auto"/>
        <w:left w:val="none" w:sz="0" w:space="0" w:color="auto"/>
        <w:bottom w:val="none" w:sz="0" w:space="0" w:color="auto"/>
        <w:right w:val="none" w:sz="0" w:space="0" w:color="auto"/>
      </w:divBdr>
    </w:div>
    <w:div w:id="1994410867">
      <w:bodyDiv w:val="1"/>
      <w:marLeft w:val="0"/>
      <w:marRight w:val="0"/>
      <w:marTop w:val="0"/>
      <w:marBottom w:val="0"/>
      <w:divBdr>
        <w:top w:val="none" w:sz="0" w:space="0" w:color="auto"/>
        <w:left w:val="none" w:sz="0" w:space="0" w:color="auto"/>
        <w:bottom w:val="none" w:sz="0" w:space="0" w:color="auto"/>
        <w:right w:val="none" w:sz="0" w:space="0" w:color="auto"/>
      </w:divBdr>
    </w:div>
    <w:div w:id="2024432062">
      <w:bodyDiv w:val="1"/>
      <w:marLeft w:val="0"/>
      <w:marRight w:val="0"/>
      <w:marTop w:val="0"/>
      <w:marBottom w:val="0"/>
      <w:divBdr>
        <w:top w:val="none" w:sz="0" w:space="0" w:color="auto"/>
        <w:left w:val="none" w:sz="0" w:space="0" w:color="auto"/>
        <w:bottom w:val="none" w:sz="0" w:space="0" w:color="auto"/>
        <w:right w:val="none" w:sz="0" w:space="0" w:color="auto"/>
      </w:divBdr>
    </w:div>
    <w:div w:id="21299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52EB23BA340CE978ED9801084703F"/>
        <w:category>
          <w:name w:val="General"/>
          <w:gallery w:val="placeholder"/>
        </w:category>
        <w:types>
          <w:type w:val="bbPlcHdr"/>
        </w:types>
        <w:behaviors>
          <w:behavior w:val="content"/>
        </w:behaviors>
        <w:guid w:val="{22562BD8-7365-47B9-9DD8-71FABB1822FC}"/>
      </w:docPartPr>
      <w:docPartBody>
        <w:p w:rsidR="00D5042C" w:rsidRDefault="00C03CF1" w:rsidP="00C03CF1">
          <w:pPr>
            <w:pStyle w:val="15D52EB23BA340CE978ED9801084703F"/>
          </w:pPr>
          <w:r>
            <w:rPr>
              <w:color w:val="2F5496" w:themeColor="accent1" w:themeShade="BF"/>
              <w:sz w:val="24"/>
              <w:szCs w:val="24"/>
              <w:lang w:val="es-ES"/>
            </w:rPr>
            <w:t>[Nombre de la compañía]</w:t>
          </w:r>
        </w:p>
      </w:docPartBody>
    </w:docPart>
    <w:docPart>
      <w:docPartPr>
        <w:name w:val="07054F48D051445D946064594F432374"/>
        <w:category>
          <w:name w:val="General"/>
          <w:gallery w:val="placeholder"/>
        </w:category>
        <w:types>
          <w:type w:val="bbPlcHdr"/>
        </w:types>
        <w:behaviors>
          <w:behavior w:val="content"/>
        </w:behaviors>
        <w:guid w:val="{8AB0C3F9-85E2-469C-B95A-7566801526C3}"/>
      </w:docPartPr>
      <w:docPartBody>
        <w:p w:rsidR="00D5042C" w:rsidRDefault="00C03CF1" w:rsidP="00C03CF1">
          <w:pPr>
            <w:pStyle w:val="07054F48D051445D946064594F432374"/>
          </w:pPr>
          <w:r>
            <w:rPr>
              <w:rFonts w:asciiTheme="majorHAnsi" w:eastAsiaTheme="majorEastAsia" w:hAnsiTheme="majorHAnsi" w:cstheme="majorBidi"/>
              <w:color w:val="4472C4" w:themeColor="accent1"/>
              <w:sz w:val="88"/>
              <w:szCs w:val="88"/>
              <w:lang w:val="es-ES"/>
            </w:rPr>
            <w:t>[Título del documento]</w:t>
          </w:r>
        </w:p>
      </w:docPartBody>
    </w:docPart>
    <w:docPart>
      <w:docPartPr>
        <w:name w:val="A0E37EA46FA742E2997E84AAA94B9093"/>
        <w:category>
          <w:name w:val="General"/>
          <w:gallery w:val="placeholder"/>
        </w:category>
        <w:types>
          <w:type w:val="bbPlcHdr"/>
        </w:types>
        <w:behaviors>
          <w:behavior w:val="content"/>
        </w:behaviors>
        <w:guid w:val="{3C4C33F1-FCD4-4401-8326-E98DF47F1148}"/>
      </w:docPartPr>
      <w:docPartBody>
        <w:p w:rsidR="00D5042C" w:rsidRDefault="00C03CF1" w:rsidP="00C03CF1">
          <w:pPr>
            <w:pStyle w:val="A0E37EA46FA742E2997E84AAA94B9093"/>
          </w:pPr>
          <w:r>
            <w:rPr>
              <w:color w:val="4472C4" w:themeColor="accent1"/>
              <w:sz w:val="28"/>
              <w:szCs w:val="28"/>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F1"/>
    <w:rsid w:val="00027BF7"/>
    <w:rsid w:val="000F3CC3"/>
    <w:rsid w:val="00164CC6"/>
    <w:rsid w:val="002F0627"/>
    <w:rsid w:val="00344324"/>
    <w:rsid w:val="003A0C95"/>
    <w:rsid w:val="003E4466"/>
    <w:rsid w:val="00452DF1"/>
    <w:rsid w:val="004E00E5"/>
    <w:rsid w:val="00603CFE"/>
    <w:rsid w:val="006E7399"/>
    <w:rsid w:val="007639EB"/>
    <w:rsid w:val="00767891"/>
    <w:rsid w:val="0079635A"/>
    <w:rsid w:val="0079662F"/>
    <w:rsid w:val="008207AE"/>
    <w:rsid w:val="00824F4B"/>
    <w:rsid w:val="008853A8"/>
    <w:rsid w:val="0089084A"/>
    <w:rsid w:val="009370F1"/>
    <w:rsid w:val="009B79B4"/>
    <w:rsid w:val="00A010BF"/>
    <w:rsid w:val="00A03028"/>
    <w:rsid w:val="00A06EAD"/>
    <w:rsid w:val="00C03CF1"/>
    <w:rsid w:val="00C94403"/>
    <w:rsid w:val="00D5042C"/>
    <w:rsid w:val="00DA669C"/>
    <w:rsid w:val="00E07A25"/>
    <w:rsid w:val="00F81836"/>
    <w:rsid w:val="00FC0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692997E56242A68BE36298AA35B59B">
    <w:name w:val="D6692997E56242A68BE36298AA35B59B"/>
    <w:rsid w:val="00C03CF1"/>
  </w:style>
  <w:style w:type="paragraph" w:customStyle="1" w:styleId="A32F6B5E5C154DBBBDCA6AA6977333AF">
    <w:name w:val="A32F6B5E5C154DBBBDCA6AA6977333AF"/>
    <w:rsid w:val="00C03CF1"/>
  </w:style>
  <w:style w:type="paragraph" w:customStyle="1" w:styleId="4731DA88418F4856AFA4E0CF6C223F8E">
    <w:name w:val="4731DA88418F4856AFA4E0CF6C223F8E"/>
    <w:rsid w:val="00C03CF1"/>
  </w:style>
  <w:style w:type="paragraph" w:customStyle="1" w:styleId="A4BC8994D2BE4E2B99442231EEF2C8DE">
    <w:name w:val="A4BC8994D2BE4E2B99442231EEF2C8DE"/>
    <w:rsid w:val="00C03CF1"/>
  </w:style>
  <w:style w:type="paragraph" w:customStyle="1" w:styleId="15D52EB23BA340CE978ED9801084703F">
    <w:name w:val="15D52EB23BA340CE978ED9801084703F"/>
    <w:rsid w:val="00C03CF1"/>
  </w:style>
  <w:style w:type="paragraph" w:customStyle="1" w:styleId="07054F48D051445D946064594F432374">
    <w:name w:val="07054F48D051445D946064594F432374"/>
    <w:rsid w:val="00C03CF1"/>
  </w:style>
  <w:style w:type="paragraph" w:customStyle="1" w:styleId="837EF3BFB3B74749B787B703081CD9CF">
    <w:name w:val="837EF3BFB3B74749B787B703081CD9CF"/>
    <w:rsid w:val="00C03CF1"/>
  </w:style>
  <w:style w:type="paragraph" w:customStyle="1" w:styleId="CA549B90DAEE4134ABA65F61693991D4">
    <w:name w:val="CA549B90DAEE4134ABA65F61693991D4"/>
    <w:rsid w:val="00C03CF1"/>
  </w:style>
  <w:style w:type="paragraph" w:customStyle="1" w:styleId="A0E37EA46FA742E2997E84AAA94B9093">
    <w:name w:val="A0E37EA46FA742E2997E84AAA94B9093"/>
    <w:rsid w:val="00C03CF1"/>
  </w:style>
  <w:style w:type="paragraph" w:customStyle="1" w:styleId="B8818DD36FB84C54B8112F94C3D69D61">
    <w:name w:val="B8818DD36FB84C54B8112F94C3D69D61"/>
    <w:rsid w:val="00C03CF1"/>
  </w:style>
  <w:style w:type="paragraph" w:customStyle="1" w:styleId="03156E05D9FB4AF6A530C2C745838CCB">
    <w:name w:val="03156E05D9FB4AF6A530C2C745838CCB"/>
    <w:rsid w:val="00C03CF1"/>
  </w:style>
  <w:style w:type="paragraph" w:customStyle="1" w:styleId="8E6F028F6D4646F79DF0C3EE86E1F1E0">
    <w:name w:val="8E6F028F6D4646F79DF0C3EE86E1F1E0"/>
    <w:rsid w:val="0079662F"/>
  </w:style>
  <w:style w:type="paragraph" w:customStyle="1" w:styleId="3CD0D733C393494EA84F35611E0930B2">
    <w:name w:val="3CD0D733C393494EA84F35611E0930B2"/>
    <w:rsid w:val="0079662F"/>
  </w:style>
  <w:style w:type="paragraph" w:customStyle="1" w:styleId="82C1309B08424D0CAE925DB46C501AFF">
    <w:name w:val="82C1309B08424D0CAE925DB46C501AFF"/>
    <w:rsid w:val="008853A8"/>
  </w:style>
  <w:style w:type="paragraph" w:customStyle="1" w:styleId="02018076185145C28F4977FF5CF0210F">
    <w:name w:val="02018076185145C28F4977FF5CF0210F"/>
    <w:rsid w:val="00A06EAD"/>
  </w:style>
  <w:style w:type="paragraph" w:customStyle="1" w:styleId="5E456DECE4B34FC9A86C1CD118340B14">
    <w:name w:val="5E456DECE4B34FC9A86C1CD118340B14"/>
    <w:rsid w:val="00A06EAD"/>
  </w:style>
  <w:style w:type="paragraph" w:customStyle="1" w:styleId="92BACACF01934956AFE7548F9545F0F6">
    <w:name w:val="92BACACF01934956AFE7548F9545F0F6"/>
    <w:rsid w:val="00A06EAD"/>
  </w:style>
  <w:style w:type="paragraph" w:customStyle="1" w:styleId="99F6CBF45A774DDB842849A9FBC3D09D">
    <w:name w:val="99F6CBF45A774DDB842849A9FBC3D09D"/>
    <w:rsid w:val="00A06EAD"/>
  </w:style>
  <w:style w:type="paragraph" w:customStyle="1" w:styleId="F905981B6BEF47A2870F3DFA9F14BC06">
    <w:name w:val="F905981B6BEF47A2870F3DFA9F14BC06"/>
    <w:rsid w:val="00A06EAD"/>
  </w:style>
  <w:style w:type="paragraph" w:customStyle="1" w:styleId="B50FF6176B294490835D60948BD623F1">
    <w:name w:val="B50FF6176B294490835D60948BD623F1"/>
    <w:rsid w:val="00164CC6"/>
  </w:style>
  <w:style w:type="paragraph" w:customStyle="1" w:styleId="973E3EED0C934CDB9B691544CE4FAC30">
    <w:name w:val="973E3EED0C934CDB9B691544CE4FAC30"/>
    <w:rsid w:val="009B7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Abril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000A8-6EA0-47CD-8777-60305969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Programa Anual de Evaluaciones del año 2019</vt:lpstr>
    </vt:vector>
  </TitlesOfParts>
  <Company>Gobierno del Estado de Coahuila</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 de Evaluaciones del año 2020</dc:title>
  <dc:subject>Eje II.- Marco Integrado de Control Interno</dc:subject>
  <dc:creator>Javier Gonzalez Alcazar</dc:creator>
  <cp:keywords/>
  <dc:description/>
  <cp:lastModifiedBy>GERARDO LUCIO DAVILA</cp:lastModifiedBy>
  <cp:revision>2</cp:revision>
  <cp:lastPrinted>2020-03-06T14:58:00Z</cp:lastPrinted>
  <dcterms:created xsi:type="dcterms:W3CDTF">2020-06-08T18:49:00Z</dcterms:created>
  <dcterms:modified xsi:type="dcterms:W3CDTF">2020-06-08T18:49:00Z</dcterms:modified>
</cp:coreProperties>
</file>